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576D5" w14:textId="77777777" w:rsidR="0088270D" w:rsidRPr="00E27271" w:rsidRDefault="0088270D">
      <w:pPr>
        <w:rPr>
          <w:rFonts w:ascii="Arial" w:hAnsi="Arial" w:cs="Arial"/>
          <w:b/>
          <w:bCs/>
          <w:sz w:val="22"/>
        </w:rPr>
      </w:pPr>
    </w:p>
    <w:p w14:paraId="454CB37A" w14:textId="77777777" w:rsidR="0088270D" w:rsidRPr="00E27271" w:rsidRDefault="0088270D">
      <w:pPr>
        <w:rPr>
          <w:rFonts w:ascii="Arial" w:hAnsi="Arial" w:cs="Arial"/>
          <w:b/>
          <w:bCs/>
          <w:sz w:val="22"/>
        </w:rPr>
      </w:pPr>
    </w:p>
    <w:p w14:paraId="2A8E30F4" w14:textId="51E6E99E" w:rsidR="0088270D" w:rsidRPr="00E27271" w:rsidRDefault="00AD2DF5">
      <w:pPr>
        <w:rPr>
          <w:rFonts w:ascii="Arial" w:hAnsi="Arial" w:cs="Arial"/>
          <w:b/>
          <w:bCs/>
          <w:sz w:val="22"/>
        </w:rPr>
      </w:pPr>
      <w:r w:rsidRPr="00E27271">
        <w:rPr>
          <w:rFonts w:ascii="Arial" w:hAnsi="Arial" w:cs="Arial"/>
          <w:b/>
          <w:bCs/>
          <w:noProof/>
          <w:sz w:val="20"/>
          <w:lang w:val="en-ZA" w:eastAsia="en-ZA"/>
        </w:rPr>
        <mc:AlternateContent>
          <mc:Choice Requires="wps">
            <w:drawing>
              <wp:anchor distT="0" distB="0" distL="114300" distR="114300" simplePos="0" relativeHeight="251657216" behindDoc="0" locked="0" layoutInCell="0" allowOverlap="1" wp14:anchorId="55EF3E60" wp14:editId="74C29DEB">
                <wp:simplePos x="0" y="0"/>
                <wp:positionH relativeFrom="column">
                  <wp:posOffset>-85725</wp:posOffset>
                </wp:positionH>
                <wp:positionV relativeFrom="paragraph">
                  <wp:posOffset>139700</wp:posOffset>
                </wp:positionV>
                <wp:extent cx="1588770" cy="897890"/>
                <wp:effectExtent l="0" t="0" r="11430" b="165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897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5D41B4D" w14:textId="77777777" w:rsidR="00182E45" w:rsidRDefault="00182E45">
                            <w:pPr>
                              <w:rPr>
                                <w:b/>
                                <w:sz w:val="6"/>
                              </w:rPr>
                            </w:pPr>
                          </w:p>
                          <w:p w14:paraId="152846D2" w14:textId="77777777" w:rsidR="00182E45" w:rsidRDefault="00182E45">
                            <w:pPr>
                              <w:pStyle w:val="Heading8"/>
                              <w:jc w:val="center"/>
                              <w:rPr>
                                <w:rFonts w:ascii="Arial Black" w:hAnsi="Arial Black"/>
                                <w:color w:val="FFFFFF"/>
                                <w:sz w:val="92"/>
                              </w:rPr>
                            </w:pPr>
                            <w:r>
                              <w:rPr>
                                <w:rFonts w:ascii="Arial Black" w:hAnsi="Arial Black"/>
                                <w:sz w:val="92"/>
                              </w:rPr>
                              <w:t>URC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F3E60" id="_x0000_t202" coordsize="21600,21600" o:spt="202" path="m,l,21600r21600,l21600,xe">
                <v:stroke joinstyle="miter"/>
                <v:path gradientshapeok="t" o:connecttype="rect"/>
              </v:shapetype>
              <v:shape id="Text Box 3" o:spid="_x0000_s1026" type="#_x0000_t202" style="position:absolute;margin-left:-6.75pt;margin-top:11pt;width:125.1pt;height:7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" o:allowincell="f" filled="f" fillcolor="black">
                <v:textbox>
                  <w:txbxContent>
                    <w:p w14:paraId="65D41B4D" w14:textId="77777777" w:rsidR="00182E45" w:rsidRDefault="00182E45">
                      <w:pPr>
                        <w:rPr>
                          <w:b/>
                          <w:sz w:val="6"/>
                        </w:rPr>
                      </w:pPr>
                    </w:p>
                    <w:p w14:paraId="152846D2" w14:textId="77777777" w:rsidR="00182E45" w:rsidRDefault="00182E45">
                      <w:pPr>
                        <w:pStyle w:val="Heading8"/>
                        <w:jc w:val="center"/>
                        <w:rPr>
                          <w:rFonts w:ascii="Arial Black" w:hAnsi="Arial Black"/>
                          <w:color w:val="FFFFFF"/>
                          <w:sz w:val="92"/>
                        </w:rPr>
                      </w:pPr>
                      <w:r>
                        <w:rPr>
                          <w:rFonts w:ascii="Arial Black" w:hAnsi="Arial Black"/>
                          <w:sz w:val="92"/>
                        </w:rPr>
                        <w:t>URC</w:t>
                      </w:r>
                    </w:p>
                  </w:txbxContent>
                </v:textbox>
              </v:shape>
            </w:pict>
          </mc:Fallback>
        </mc:AlternateContent>
      </w:r>
      <w:r w:rsidRPr="00E27271">
        <w:rPr>
          <w:rFonts w:ascii="Arial" w:hAnsi="Arial" w:cs="Arial"/>
          <w:b/>
          <w:bCs/>
          <w:noProof/>
          <w:sz w:val="20"/>
          <w:lang w:val="en-ZA" w:eastAsia="en-ZA"/>
        </w:rPr>
        <mc:AlternateContent>
          <mc:Choice Requires="wps">
            <w:drawing>
              <wp:anchor distT="0" distB="0" distL="114300" distR="114300" simplePos="0" relativeHeight="251658240" behindDoc="0" locked="0" layoutInCell="0" allowOverlap="1" wp14:anchorId="5D169B2F" wp14:editId="79412635">
                <wp:simplePos x="0" y="0"/>
                <wp:positionH relativeFrom="column">
                  <wp:posOffset>1495425</wp:posOffset>
                </wp:positionH>
                <wp:positionV relativeFrom="paragraph">
                  <wp:posOffset>139700</wp:posOffset>
                </wp:positionV>
                <wp:extent cx="4171950" cy="897890"/>
                <wp:effectExtent l="0" t="0" r="19050" b="165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897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8872FF" w14:textId="77777777" w:rsidR="00182E45" w:rsidRDefault="00182E45">
                            <w:pPr>
                              <w:jc w:val="center"/>
                              <w:rPr>
                                <w:rFonts w:ascii="Arial Black" w:hAnsi="Arial Black"/>
                                <w:sz w:val="28"/>
                              </w:rPr>
                            </w:pPr>
                            <w:r>
                              <w:rPr>
                                <w:rFonts w:ascii="Arial Black" w:hAnsi="Arial Black"/>
                                <w:sz w:val="28"/>
                              </w:rPr>
                              <w:t xml:space="preserve">BLOCK GRANT AWARDS: </w:t>
                            </w:r>
                          </w:p>
                          <w:p w14:paraId="39B05FCD" w14:textId="5B5F8E45" w:rsidR="00182E45" w:rsidRDefault="00182E45">
                            <w:pPr>
                              <w:jc w:val="center"/>
                              <w:rPr>
                                <w:rFonts w:ascii="Arial Black" w:hAnsi="Arial Black"/>
                                <w:sz w:val="28"/>
                              </w:rPr>
                            </w:pPr>
                            <w:r>
                              <w:rPr>
                                <w:rFonts w:ascii="Arial Black" w:hAnsi="Arial Black"/>
                                <w:sz w:val="28"/>
                              </w:rPr>
                              <w:t>FACULTY OF ENGINEERING &amp; THE BUILT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69B2F" id="Text Box 4" o:spid="_x0000_s1027" type="#_x0000_t202" style="position:absolute;margin-left:117.75pt;margin-top:11pt;width:328.5pt;height:7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" o:allowincell="f" filled="f">
                <v:textbox>
                  <w:txbxContent>
                    <w:p w14:paraId="1C8872FF" w14:textId="77777777" w:rsidR="00182E45" w:rsidRDefault="00182E45">
                      <w:pPr>
                        <w:jc w:val="center"/>
                        <w:rPr>
                          <w:rFonts w:ascii="Arial Black" w:hAnsi="Arial Black"/>
                          <w:sz w:val="28"/>
                        </w:rPr>
                      </w:pPr>
                      <w:r>
                        <w:rPr>
                          <w:rFonts w:ascii="Arial Black" w:hAnsi="Arial Black"/>
                          <w:sz w:val="28"/>
                        </w:rPr>
                        <w:t xml:space="preserve">BLOCK GRANT AWARDS: </w:t>
                      </w:r>
                    </w:p>
                    <w:p w14:paraId="39B05FCD" w14:textId="5B5F8E45" w:rsidR="00182E45" w:rsidRDefault="00182E45">
                      <w:pPr>
                        <w:jc w:val="center"/>
                        <w:rPr>
                          <w:rFonts w:ascii="Arial Black" w:hAnsi="Arial Black"/>
                          <w:sz w:val="28"/>
                        </w:rPr>
                      </w:pPr>
                      <w:r>
                        <w:rPr>
                          <w:rFonts w:ascii="Arial Black" w:hAnsi="Arial Black"/>
                          <w:sz w:val="28"/>
                        </w:rPr>
                        <w:t>FACULTY OF ENGINEERING &amp; THE BUILT ENVIRONMENT</w:t>
                      </w:r>
                    </w:p>
                  </w:txbxContent>
                </v:textbox>
              </v:shape>
            </w:pict>
          </mc:Fallback>
        </mc:AlternateContent>
      </w:r>
    </w:p>
    <w:p w14:paraId="2BF8CE1E" w14:textId="77777777" w:rsidR="0088270D" w:rsidRPr="00E27271" w:rsidRDefault="0088270D">
      <w:pPr>
        <w:jc w:val="center"/>
        <w:rPr>
          <w:rFonts w:ascii="Arial" w:hAnsi="Arial" w:cs="Arial"/>
          <w:b/>
          <w:bCs/>
          <w:sz w:val="22"/>
        </w:rPr>
      </w:pPr>
    </w:p>
    <w:p w14:paraId="030827B3" w14:textId="77777777" w:rsidR="0088270D" w:rsidRPr="00E27271" w:rsidRDefault="0088270D">
      <w:pPr>
        <w:jc w:val="center"/>
        <w:rPr>
          <w:rFonts w:ascii="Arial" w:hAnsi="Arial" w:cs="Arial"/>
          <w:b/>
          <w:bCs/>
          <w:sz w:val="22"/>
        </w:rPr>
      </w:pPr>
    </w:p>
    <w:p w14:paraId="6AE7A67D" w14:textId="77777777" w:rsidR="0088270D" w:rsidRPr="00E27271" w:rsidRDefault="0088270D">
      <w:pPr>
        <w:jc w:val="center"/>
        <w:rPr>
          <w:rFonts w:ascii="Arial" w:hAnsi="Arial" w:cs="Arial"/>
          <w:b/>
          <w:bCs/>
          <w:sz w:val="22"/>
        </w:rPr>
      </w:pPr>
    </w:p>
    <w:p w14:paraId="53EAE68C" w14:textId="77777777" w:rsidR="0088270D" w:rsidRPr="00E27271" w:rsidRDefault="0088270D">
      <w:pPr>
        <w:jc w:val="center"/>
        <w:rPr>
          <w:rFonts w:ascii="Arial" w:hAnsi="Arial" w:cs="Arial"/>
          <w:b/>
          <w:bCs/>
          <w:sz w:val="22"/>
        </w:rPr>
      </w:pPr>
    </w:p>
    <w:p w14:paraId="759B713B" w14:textId="77777777" w:rsidR="0088270D" w:rsidRPr="00E27271" w:rsidRDefault="0088270D">
      <w:pPr>
        <w:jc w:val="center"/>
        <w:rPr>
          <w:rFonts w:ascii="Arial" w:hAnsi="Arial" w:cs="Arial"/>
          <w:b/>
          <w:bCs/>
          <w:sz w:val="22"/>
        </w:rPr>
      </w:pPr>
    </w:p>
    <w:p w14:paraId="6753E59C" w14:textId="77777777" w:rsidR="0088270D" w:rsidRPr="00E27271" w:rsidRDefault="0088270D">
      <w:pPr>
        <w:jc w:val="center"/>
        <w:rPr>
          <w:rFonts w:ascii="Arial" w:hAnsi="Arial" w:cs="Arial"/>
          <w:b/>
          <w:bCs/>
          <w:sz w:val="22"/>
        </w:rPr>
      </w:pPr>
    </w:p>
    <w:p w14:paraId="26A91D6C" w14:textId="5209DC1B" w:rsidR="00B96B24" w:rsidRPr="00E27271" w:rsidRDefault="0088270D" w:rsidP="00AD2DF5">
      <w:pPr>
        <w:pStyle w:val="Heading2"/>
        <w:rPr>
          <w:rFonts w:ascii="Arial" w:hAnsi="Arial" w:cs="Arial"/>
        </w:rPr>
      </w:pPr>
      <w:r w:rsidRPr="00E27271">
        <w:rPr>
          <w:rFonts w:ascii="Arial" w:hAnsi="Arial" w:cs="Arial"/>
        </w:rPr>
        <w:t>POLICY STATEMENT</w:t>
      </w:r>
    </w:p>
    <w:tbl>
      <w:tblPr>
        <w:tblStyle w:val="TableGrid"/>
        <w:tblW w:w="0" w:type="auto"/>
        <w:tblLook w:val="04A0" w:firstRow="1" w:lastRow="0" w:firstColumn="1" w:lastColumn="0" w:noHBand="0" w:noVBand="1"/>
      </w:tblPr>
      <w:tblGrid>
        <w:gridCol w:w="1945"/>
        <w:gridCol w:w="2653"/>
        <w:gridCol w:w="1718"/>
        <w:gridCol w:w="2680"/>
      </w:tblGrid>
      <w:tr w:rsidR="00FD0F48" w:rsidRPr="00E27271" w14:paraId="2919C24F" w14:textId="77777777" w:rsidTr="00D616CD">
        <w:trPr>
          <w:trHeight w:val="270"/>
        </w:trPr>
        <w:tc>
          <w:tcPr>
            <w:tcW w:w="1951" w:type="dxa"/>
            <w:tcBorders>
              <w:top w:val="single" w:sz="12" w:space="0" w:color="auto"/>
              <w:left w:val="single" w:sz="12" w:space="0" w:color="auto"/>
              <w:right w:val="nil"/>
            </w:tcBorders>
          </w:tcPr>
          <w:p w14:paraId="40DA7C92" w14:textId="77777777" w:rsidR="00FD0F48" w:rsidRPr="00E27271" w:rsidRDefault="00FD0F48" w:rsidP="00B96B24">
            <w:pPr>
              <w:rPr>
                <w:rFonts w:ascii="Arial" w:hAnsi="Arial" w:cs="Arial"/>
                <w:sz w:val="20"/>
              </w:rPr>
            </w:pPr>
            <w:r w:rsidRPr="00E27271">
              <w:rPr>
                <w:rFonts w:ascii="Arial" w:hAnsi="Arial" w:cs="Arial"/>
                <w:sz w:val="20"/>
              </w:rPr>
              <w:t>Document version:</w:t>
            </w:r>
          </w:p>
        </w:tc>
        <w:tc>
          <w:tcPr>
            <w:tcW w:w="2669" w:type="dxa"/>
            <w:tcBorders>
              <w:top w:val="single" w:sz="12" w:space="0" w:color="auto"/>
              <w:left w:val="nil"/>
            </w:tcBorders>
          </w:tcPr>
          <w:p w14:paraId="18E9B9B2" w14:textId="0BE4C9D2" w:rsidR="00FD0F48" w:rsidRPr="00E27271" w:rsidRDefault="008521E5" w:rsidP="00A96476">
            <w:pPr>
              <w:rPr>
                <w:rFonts w:ascii="Arial" w:hAnsi="Arial" w:cs="Arial"/>
                <w:sz w:val="20"/>
              </w:rPr>
            </w:pPr>
            <w:r w:rsidRPr="00E27271">
              <w:rPr>
                <w:rFonts w:ascii="Arial" w:hAnsi="Arial" w:cs="Arial"/>
                <w:sz w:val="20"/>
              </w:rPr>
              <w:t>20</w:t>
            </w:r>
            <w:r w:rsidR="00E13DAE" w:rsidRPr="00E27271">
              <w:rPr>
                <w:rFonts w:ascii="Arial" w:hAnsi="Arial" w:cs="Arial"/>
                <w:sz w:val="20"/>
              </w:rPr>
              <w:t>2</w:t>
            </w:r>
            <w:r w:rsidR="003C2D46">
              <w:rPr>
                <w:rFonts w:ascii="Arial" w:hAnsi="Arial" w:cs="Arial"/>
                <w:sz w:val="20"/>
              </w:rPr>
              <w:t>3</w:t>
            </w:r>
            <w:r w:rsidRPr="00E27271">
              <w:rPr>
                <w:rFonts w:ascii="Arial" w:hAnsi="Arial" w:cs="Arial"/>
                <w:sz w:val="20"/>
              </w:rPr>
              <w:t>/</w:t>
            </w:r>
            <w:r w:rsidR="00AD5EA3" w:rsidRPr="00E27271">
              <w:rPr>
                <w:rFonts w:ascii="Arial" w:hAnsi="Arial" w:cs="Arial"/>
                <w:sz w:val="20"/>
              </w:rPr>
              <w:t>1</w:t>
            </w:r>
          </w:p>
        </w:tc>
        <w:tc>
          <w:tcPr>
            <w:tcW w:w="1725" w:type="dxa"/>
            <w:tcBorders>
              <w:top w:val="single" w:sz="12" w:space="0" w:color="auto"/>
              <w:right w:val="nil"/>
            </w:tcBorders>
          </w:tcPr>
          <w:p w14:paraId="59858E2C" w14:textId="77777777" w:rsidR="00FD0F48" w:rsidRPr="00E27271" w:rsidRDefault="00FD0F48" w:rsidP="00B96B24">
            <w:pPr>
              <w:rPr>
                <w:rFonts w:ascii="Arial" w:hAnsi="Arial" w:cs="Arial"/>
                <w:sz w:val="20"/>
              </w:rPr>
            </w:pPr>
            <w:r w:rsidRPr="00E27271">
              <w:rPr>
                <w:rFonts w:ascii="Arial" w:hAnsi="Arial" w:cs="Arial"/>
                <w:sz w:val="20"/>
              </w:rPr>
              <w:t>Contact person:</w:t>
            </w:r>
          </w:p>
        </w:tc>
        <w:tc>
          <w:tcPr>
            <w:tcW w:w="2694" w:type="dxa"/>
            <w:tcBorders>
              <w:top w:val="single" w:sz="12" w:space="0" w:color="auto"/>
              <w:left w:val="nil"/>
              <w:right w:val="single" w:sz="12" w:space="0" w:color="auto"/>
            </w:tcBorders>
          </w:tcPr>
          <w:p w14:paraId="73AC03C6" w14:textId="77777777" w:rsidR="00FD0F48" w:rsidRPr="00E27271" w:rsidRDefault="00AD5EA3" w:rsidP="00B96B24">
            <w:pPr>
              <w:rPr>
                <w:rFonts w:ascii="Arial" w:hAnsi="Arial" w:cs="Arial"/>
                <w:sz w:val="20"/>
              </w:rPr>
            </w:pPr>
            <w:r w:rsidRPr="00E27271">
              <w:rPr>
                <w:rFonts w:ascii="Arial" w:hAnsi="Arial" w:cs="Arial"/>
                <w:sz w:val="20"/>
              </w:rPr>
              <w:t>Madoda Sigonyela</w:t>
            </w:r>
          </w:p>
        </w:tc>
      </w:tr>
      <w:tr w:rsidR="00FD0F48" w:rsidRPr="00E27271" w14:paraId="7C39B382" w14:textId="77777777" w:rsidTr="00187988">
        <w:tc>
          <w:tcPr>
            <w:tcW w:w="1951" w:type="dxa"/>
            <w:tcBorders>
              <w:left w:val="single" w:sz="12" w:space="0" w:color="auto"/>
              <w:bottom w:val="single" w:sz="12" w:space="0" w:color="auto"/>
              <w:right w:val="nil"/>
            </w:tcBorders>
          </w:tcPr>
          <w:p w14:paraId="5C402272" w14:textId="77777777" w:rsidR="00FD0F48" w:rsidRPr="00E27271" w:rsidRDefault="00FD0F48" w:rsidP="00B96B24">
            <w:pPr>
              <w:rPr>
                <w:rFonts w:ascii="Arial" w:hAnsi="Arial" w:cs="Arial"/>
                <w:sz w:val="20"/>
              </w:rPr>
            </w:pPr>
            <w:r w:rsidRPr="00E27271">
              <w:rPr>
                <w:rFonts w:ascii="Arial" w:hAnsi="Arial" w:cs="Arial"/>
                <w:sz w:val="20"/>
              </w:rPr>
              <w:t>Status:</w:t>
            </w:r>
          </w:p>
        </w:tc>
        <w:tc>
          <w:tcPr>
            <w:tcW w:w="2669" w:type="dxa"/>
            <w:tcBorders>
              <w:left w:val="nil"/>
              <w:bottom w:val="single" w:sz="12" w:space="0" w:color="auto"/>
            </w:tcBorders>
          </w:tcPr>
          <w:p w14:paraId="23764FC6" w14:textId="2BCF94DD" w:rsidR="00FD0F48" w:rsidRPr="00E27271" w:rsidRDefault="003C2D46" w:rsidP="00B96B24">
            <w:pPr>
              <w:rPr>
                <w:rFonts w:ascii="Arial" w:hAnsi="Arial" w:cs="Arial"/>
                <w:sz w:val="20"/>
              </w:rPr>
            </w:pPr>
            <w:r>
              <w:rPr>
                <w:rFonts w:ascii="Arial" w:hAnsi="Arial" w:cs="Arial"/>
                <w:sz w:val="20"/>
              </w:rPr>
              <w:t>Final</w:t>
            </w:r>
          </w:p>
        </w:tc>
        <w:tc>
          <w:tcPr>
            <w:tcW w:w="1725" w:type="dxa"/>
            <w:tcBorders>
              <w:bottom w:val="single" w:sz="12" w:space="0" w:color="auto"/>
              <w:right w:val="nil"/>
            </w:tcBorders>
          </w:tcPr>
          <w:p w14:paraId="0CDF290A" w14:textId="77777777" w:rsidR="00FD0F48" w:rsidRPr="00E27271" w:rsidRDefault="00FD0F48" w:rsidP="00B96B24">
            <w:pPr>
              <w:rPr>
                <w:rFonts w:ascii="Arial" w:hAnsi="Arial" w:cs="Arial"/>
                <w:sz w:val="20"/>
              </w:rPr>
            </w:pPr>
            <w:r w:rsidRPr="00E27271">
              <w:rPr>
                <w:rFonts w:ascii="Arial" w:hAnsi="Arial" w:cs="Arial"/>
                <w:sz w:val="20"/>
              </w:rPr>
              <w:t>Status date:</w:t>
            </w:r>
          </w:p>
        </w:tc>
        <w:tc>
          <w:tcPr>
            <w:tcW w:w="2694" w:type="dxa"/>
            <w:tcBorders>
              <w:left w:val="nil"/>
              <w:bottom w:val="single" w:sz="12" w:space="0" w:color="auto"/>
              <w:right w:val="single" w:sz="12" w:space="0" w:color="auto"/>
            </w:tcBorders>
          </w:tcPr>
          <w:p w14:paraId="68360A65" w14:textId="3E59A3FB" w:rsidR="00FD0F48" w:rsidRPr="00E27271" w:rsidRDefault="00E13DAE" w:rsidP="00B96B24">
            <w:pPr>
              <w:rPr>
                <w:rFonts w:ascii="Arial" w:hAnsi="Arial" w:cs="Arial"/>
                <w:sz w:val="20"/>
              </w:rPr>
            </w:pPr>
            <w:r w:rsidRPr="00E27271">
              <w:rPr>
                <w:rFonts w:ascii="Arial" w:hAnsi="Arial" w:cs="Arial"/>
                <w:sz w:val="20"/>
              </w:rPr>
              <w:t>February</w:t>
            </w:r>
            <w:r w:rsidR="00AD5EA3" w:rsidRPr="00E27271">
              <w:rPr>
                <w:rFonts w:ascii="Arial" w:hAnsi="Arial" w:cs="Arial"/>
                <w:sz w:val="20"/>
              </w:rPr>
              <w:t xml:space="preserve"> 20</w:t>
            </w:r>
            <w:r w:rsidRPr="00E27271">
              <w:rPr>
                <w:rFonts w:ascii="Arial" w:hAnsi="Arial" w:cs="Arial"/>
                <w:sz w:val="20"/>
              </w:rPr>
              <w:t>2</w:t>
            </w:r>
            <w:r w:rsidR="003C2D46">
              <w:rPr>
                <w:rFonts w:ascii="Arial" w:hAnsi="Arial" w:cs="Arial"/>
                <w:sz w:val="20"/>
              </w:rPr>
              <w:t>3</w:t>
            </w:r>
          </w:p>
        </w:tc>
      </w:tr>
    </w:tbl>
    <w:p w14:paraId="4CA874DE" w14:textId="77777777" w:rsidR="00C03F37" w:rsidRPr="00E27271" w:rsidRDefault="00C03F37">
      <w:pPr>
        <w:jc w:val="both"/>
        <w:rPr>
          <w:rFonts w:ascii="Arial" w:hAnsi="Arial" w:cs="Arial"/>
          <w:b/>
          <w:bCs/>
          <w:sz w:val="22"/>
        </w:rPr>
      </w:pPr>
    </w:p>
    <w:p w14:paraId="75983F30" w14:textId="7E072580" w:rsidR="0088270D" w:rsidRPr="00E27271" w:rsidRDefault="00182E45" w:rsidP="00E27271">
      <w:pPr>
        <w:pStyle w:val="ListParagraph"/>
        <w:numPr>
          <w:ilvl w:val="0"/>
          <w:numId w:val="35"/>
        </w:numPr>
        <w:spacing w:after="120" w:line="288" w:lineRule="auto"/>
        <w:ind w:left="426" w:hanging="426"/>
        <w:contextualSpacing w:val="0"/>
        <w:jc w:val="both"/>
        <w:rPr>
          <w:rFonts w:ascii="Arial" w:hAnsi="Arial" w:cs="Arial"/>
          <w:b/>
          <w:sz w:val="22"/>
          <w:szCs w:val="22"/>
        </w:rPr>
      </w:pPr>
      <w:r w:rsidRPr="00E27271">
        <w:rPr>
          <w:rFonts w:ascii="Arial" w:hAnsi="Arial" w:cs="Arial"/>
          <w:b/>
          <w:sz w:val="22"/>
          <w:szCs w:val="22"/>
        </w:rPr>
        <w:t xml:space="preserve">Introduction </w:t>
      </w:r>
    </w:p>
    <w:p w14:paraId="2B9FD6FB" w14:textId="248E5DAC" w:rsidR="0088270D" w:rsidRPr="00E27271" w:rsidRDefault="00345873" w:rsidP="00E27271">
      <w:pPr>
        <w:spacing w:after="120" w:line="288" w:lineRule="auto"/>
        <w:jc w:val="both"/>
        <w:rPr>
          <w:rFonts w:ascii="Arial" w:hAnsi="Arial" w:cs="Arial"/>
          <w:sz w:val="22"/>
          <w:szCs w:val="22"/>
        </w:rPr>
      </w:pPr>
      <w:r w:rsidRPr="00E27271">
        <w:rPr>
          <w:rFonts w:ascii="Arial" w:hAnsi="Arial" w:cs="Arial"/>
          <w:sz w:val="22"/>
          <w:szCs w:val="22"/>
        </w:rPr>
        <w:t xml:space="preserve">URC </w:t>
      </w:r>
      <w:r w:rsidR="00C03F37" w:rsidRPr="00E27271">
        <w:rPr>
          <w:rFonts w:ascii="Arial" w:hAnsi="Arial" w:cs="Arial"/>
          <w:sz w:val="22"/>
          <w:szCs w:val="22"/>
        </w:rPr>
        <w:t xml:space="preserve">Block Grants in the Faculty of Engineering and the Built Environment </w:t>
      </w:r>
      <w:r w:rsidR="00B96B24" w:rsidRPr="00E27271">
        <w:rPr>
          <w:rFonts w:ascii="Arial" w:hAnsi="Arial" w:cs="Arial"/>
          <w:sz w:val="22"/>
          <w:szCs w:val="22"/>
        </w:rPr>
        <w:t>are</w:t>
      </w:r>
      <w:r w:rsidR="0088270D" w:rsidRPr="00E27271">
        <w:rPr>
          <w:rFonts w:ascii="Arial" w:hAnsi="Arial" w:cs="Arial"/>
          <w:sz w:val="22"/>
          <w:szCs w:val="22"/>
        </w:rPr>
        <w:t xml:space="preserve"> awarded </w:t>
      </w:r>
      <w:r w:rsidR="00182E45" w:rsidRPr="00E27271">
        <w:rPr>
          <w:rFonts w:ascii="Arial" w:hAnsi="Arial" w:cs="Arial"/>
          <w:sz w:val="22"/>
          <w:szCs w:val="22"/>
        </w:rPr>
        <w:t xml:space="preserve">for research </w:t>
      </w:r>
      <w:r w:rsidR="0088270D" w:rsidRPr="00E27271">
        <w:rPr>
          <w:rFonts w:ascii="Arial" w:hAnsi="Arial" w:cs="Arial"/>
          <w:sz w:val="22"/>
          <w:szCs w:val="22"/>
        </w:rPr>
        <w:t xml:space="preserve">in </w:t>
      </w:r>
      <w:r w:rsidR="00182E45" w:rsidRPr="00E27271">
        <w:rPr>
          <w:rFonts w:ascii="Arial" w:hAnsi="Arial" w:cs="Arial"/>
          <w:sz w:val="22"/>
          <w:szCs w:val="22"/>
        </w:rPr>
        <w:t xml:space="preserve">the following </w:t>
      </w:r>
      <w:r w:rsidR="0088270D" w:rsidRPr="00E27271">
        <w:rPr>
          <w:rFonts w:ascii="Arial" w:hAnsi="Arial" w:cs="Arial"/>
          <w:sz w:val="22"/>
          <w:szCs w:val="22"/>
        </w:rPr>
        <w:t>three categories</w:t>
      </w:r>
      <w:r w:rsidR="00AD2DF5" w:rsidRPr="00E27271">
        <w:rPr>
          <w:rFonts w:ascii="Arial" w:hAnsi="Arial" w:cs="Arial"/>
          <w:sz w:val="22"/>
          <w:szCs w:val="22"/>
        </w:rPr>
        <w:t xml:space="preserve"> (researchers can only apply to one of the categories for which they are eligible, in any given year)</w:t>
      </w:r>
      <w:r w:rsidR="0088270D" w:rsidRPr="00E27271">
        <w:rPr>
          <w:rFonts w:ascii="Arial" w:hAnsi="Arial" w:cs="Arial"/>
          <w:sz w:val="22"/>
          <w:szCs w:val="22"/>
        </w:rPr>
        <w:t>:</w:t>
      </w:r>
    </w:p>
    <w:p w14:paraId="6F03A2B4" w14:textId="77777777" w:rsidR="00803A7B" w:rsidRPr="00E27271" w:rsidRDefault="008521E5" w:rsidP="00E27271">
      <w:pPr>
        <w:pStyle w:val="ListParagraph"/>
        <w:numPr>
          <w:ilvl w:val="0"/>
          <w:numId w:val="32"/>
        </w:numPr>
        <w:spacing w:after="120" w:line="288" w:lineRule="auto"/>
        <w:ind w:left="567" w:hanging="425"/>
        <w:contextualSpacing w:val="0"/>
        <w:jc w:val="both"/>
        <w:rPr>
          <w:rFonts w:ascii="Arial" w:hAnsi="Arial" w:cs="Arial"/>
          <w:sz w:val="22"/>
          <w:szCs w:val="22"/>
        </w:rPr>
      </w:pPr>
      <w:r w:rsidRPr="00E27271">
        <w:rPr>
          <w:rFonts w:ascii="Arial" w:hAnsi="Arial" w:cs="Arial"/>
          <w:b/>
          <w:bCs/>
          <w:sz w:val="22"/>
          <w:szCs w:val="22"/>
        </w:rPr>
        <w:t xml:space="preserve">Emerging </w:t>
      </w:r>
      <w:r w:rsidR="00187988" w:rsidRPr="00E27271">
        <w:rPr>
          <w:rFonts w:ascii="Arial" w:hAnsi="Arial" w:cs="Arial"/>
          <w:b/>
          <w:bCs/>
          <w:sz w:val="22"/>
          <w:szCs w:val="22"/>
        </w:rPr>
        <w:t>Researcher F</w:t>
      </w:r>
      <w:r w:rsidR="00BC3B81" w:rsidRPr="00E27271">
        <w:rPr>
          <w:rFonts w:ascii="Arial" w:hAnsi="Arial" w:cs="Arial"/>
          <w:b/>
          <w:bCs/>
          <w:sz w:val="22"/>
          <w:szCs w:val="22"/>
        </w:rPr>
        <w:t>unding</w:t>
      </w:r>
      <w:r w:rsidR="00BC3B81" w:rsidRPr="00E27271">
        <w:rPr>
          <w:rFonts w:ascii="Arial" w:hAnsi="Arial" w:cs="Arial"/>
          <w:sz w:val="22"/>
          <w:szCs w:val="22"/>
        </w:rPr>
        <w:t xml:space="preserve">, to assist </w:t>
      </w:r>
      <w:r w:rsidRPr="00E27271">
        <w:rPr>
          <w:rFonts w:ascii="Arial" w:hAnsi="Arial" w:cs="Arial"/>
          <w:sz w:val="22"/>
          <w:szCs w:val="22"/>
        </w:rPr>
        <w:t>emerging</w:t>
      </w:r>
      <w:r w:rsidR="00BC3B81" w:rsidRPr="00E27271">
        <w:rPr>
          <w:rFonts w:ascii="Arial" w:hAnsi="Arial" w:cs="Arial"/>
          <w:sz w:val="22"/>
          <w:szCs w:val="22"/>
        </w:rPr>
        <w:t xml:space="preserve"> researchers who do not yet have access to independent sources of funding.</w:t>
      </w:r>
    </w:p>
    <w:p w14:paraId="7D66D923" w14:textId="31F06947" w:rsidR="00C03F37" w:rsidRPr="00E27271" w:rsidRDefault="00BC3B81" w:rsidP="00E27271">
      <w:pPr>
        <w:pStyle w:val="ListParagraph"/>
        <w:numPr>
          <w:ilvl w:val="0"/>
          <w:numId w:val="32"/>
        </w:numPr>
        <w:spacing w:after="120" w:line="288" w:lineRule="auto"/>
        <w:ind w:left="567" w:hanging="425"/>
        <w:contextualSpacing w:val="0"/>
        <w:jc w:val="both"/>
        <w:rPr>
          <w:rFonts w:ascii="Arial" w:hAnsi="Arial" w:cs="Arial"/>
          <w:sz w:val="22"/>
          <w:szCs w:val="22"/>
        </w:rPr>
      </w:pPr>
      <w:r w:rsidRPr="00E27271">
        <w:rPr>
          <w:rFonts w:ascii="Arial" w:hAnsi="Arial" w:cs="Arial"/>
          <w:b/>
          <w:bCs/>
          <w:sz w:val="22"/>
          <w:szCs w:val="22"/>
        </w:rPr>
        <w:t xml:space="preserve">Research </w:t>
      </w:r>
      <w:r w:rsidR="00187988" w:rsidRPr="00E27271">
        <w:rPr>
          <w:rFonts w:ascii="Arial" w:hAnsi="Arial" w:cs="Arial"/>
          <w:b/>
          <w:bCs/>
          <w:sz w:val="22"/>
          <w:szCs w:val="22"/>
        </w:rPr>
        <w:t>Project F</w:t>
      </w:r>
      <w:r w:rsidR="00C03F37" w:rsidRPr="00E27271">
        <w:rPr>
          <w:rFonts w:ascii="Arial" w:hAnsi="Arial" w:cs="Arial"/>
          <w:b/>
          <w:bCs/>
          <w:sz w:val="22"/>
          <w:szCs w:val="22"/>
        </w:rPr>
        <w:t>unding</w:t>
      </w:r>
      <w:r w:rsidRPr="00E27271">
        <w:rPr>
          <w:rFonts w:ascii="Arial" w:hAnsi="Arial" w:cs="Arial"/>
          <w:sz w:val="22"/>
          <w:szCs w:val="22"/>
        </w:rPr>
        <w:t xml:space="preserve">, to support projects that </w:t>
      </w:r>
      <w:proofErr w:type="gramStart"/>
      <w:r w:rsidRPr="00E27271">
        <w:rPr>
          <w:rFonts w:ascii="Arial" w:hAnsi="Arial" w:cs="Arial"/>
          <w:sz w:val="22"/>
          <w:szCs w:val="22"/>
        </w:rPr>
        <w:t>open</w:t>
      </w:r>
      <w:r w:rsidR="00427F28" w:rsidRPr="00E27271">
        <w:rPr>
          <w:rFonts w:ascii="Arial" w:hAnsi="Arial" w:cs="Arial"/>
          <w:sz w:val="22"/>
          <w:szCs w:val="22"/>
        </w:rPr>
        <w:t xml:space="preserve"> </w:t>
      </w:r>
      <w:r w:rsidRPr="00E27271">
        <w:rPr>
          <w:rFonts w:ascii="Arial" w:hAnsi="Arial" w:cs="Arial"/>
          <w:sz w:val="22"/>
          <w:szCs w:val="22"/>
        </w:rPr>
        <w:t>up</w:t>
      </w:r>
      <w:proofErr w:type="gramEnd"/>
      <w:r w:rsidRPr="00E27271">
        <w:rPr>
          <w:rFonts w:ascii="Arial" w:hAnsi="Arial" w:cs="Arial"/>
          <w:sz w:val="22"/>
          <w:szCs w:val="22"/>
        </w:rPr>
        <w:t xml:space="preserve"> areas of research</w:t>
      </w:r>
      <w:r w:rsidR="00182E45" w:rsidRPr="00E27271">
        <w:rPr>
          <w:rFonts w:ascii="Arial" w:hAnsi="Arial" w:cs="Arial"/>
          <w:sz w:val="22"/>
          <w:szCs w:val="22"/>
        </w:rPr>
        <w:t>,</w:t>
      </w:r>
      <w:r w:rsidRPr="00E27271">
        <w:rPr>
          <w:rFonts w:ascii="Arial" w:hAnsi="Arial" w:cs="Arial"/>
          <w:sz w:val="22"/>
          <w:szCs w:val="22"/>
        </w:rPr>
        <w:t xml:space="preserve"> which potentially could lead to additional </w:t>
      </w:r>
      <w:r w:rsidRPr="00E27271">
        <w:rPr>
          <w:rFonts w:ascii="Arial" w:hAnsi="Arial" w:cs="Arial"/>
          <w:color w:val="000000"/>
          <w:sz w:val="22"/>
          <w:szCs w:val="22"/>
        </w:rPr>
        <w:t>future</w:t>
      </w:r>
      <w:r w:rsidRPr="00E27271">
        <w:rPr>
          <w:rFonts w:ascii="Arial" w:hAnsi="Arial" w:cs="Arial"/>
          <w:sz w:val="22"/>
          <w:szCs w:val="22"/>
        </w:rPr>
        <w:t xml:space="preserve"> funding.</w:t>
      </w:r>
      <w:r w:rsidR="00427F28" w:rsidRPr="00E27271">
        <w:rPr>
          <w:rFonts w:ascii="Arial" w:hAnsi="Arial" w:cs="Arial"/>
          <w:sz w:val="22"/>
          <w:szCs w:val="22"/>
        </w:rPr>
        <w:t xml:space="preserve"> Priority will be given to projects that relate to at least one of the 4 focus areas: </w:t>
      </w:r>
    </w:p>
    <w:p w14:paraId="7B045D01" w14:textId="2FEF7CD9" w:rsidR="00427F28" w:rsidRPr="00E27271" w:rsidRDefault="00427F28" w:rsidP="00E27271">
      <w:pPr>
        <w:pStyle w:val="ListParagraph"/>
        <w:numPr>
          <w:ilvl w:val="0"/>
          <w:numId w:val="34"/>
        </w:numPr>
        <w:spacing w:after="120" w:line="288" w:lineRule="auto"/>
        <w:ind w:left="851" w:hanging="284"/>
        <w:contextualSpacing w:val="0"/>
        <w:jc w:val="both"/>
        <w:rPr>
          <w:rFonts w:ascii="Arial" w:hAnsi="Arial" w:cs="Arial"/>
          <w:b/>
          <w:bCs/>
          <w:sz w:val="22"/>
          <w:szCs w:val="22"/>
        </w:rPr>
      </w:pPr>
      <w:r w:rsidRPr="00E27271">
        <w:rPr>
          <w:rFonts w:ascii="Arial" w:hAnsi="Arial" w:cs="Arial"/>
          <w:b/>
          <w:bCs/>
          <w:sz w:val="22"/>
          <w:szCs w:val="22"/>
        </w:rPr>
        <w:t>Innovative research</w:t>
      </w:r>
    </w:p>
    <w:p w14:paraId="11956368" w14:textId="4046FD78" w:rsidR="00EC1327" w:rsidRPr="00E27271" w:rsidRDefault="00EC1327" w:rsidP="00E27271">
      <w:pPr>
        <w:pStyle w:val="ListParagraph"/>
        <w:numPr>
          <w:ilvl w:val="2"/>
          <w:numId w:val="28"/>
        </w:numPr>
        <w:spacing w:after="120" w:line="288" w:lineRule="auto"/>
        <w:ind w:left="1134" w:hanging="283"/>
        <w:contextualSpacing w:val="0"/>
        <w:jc w:val="both"/>
        <w:rPr>
          <w:rFonts w:ascii="Arial" w:hAnsi="Arial" w:cs="Arial"/>
          <w:sz w:val="22"/>
          <w:szCs w:val="22"/>
        </w:rPr>
      </w:pPr>
      <w:r w:rsidRPr="00E27271">
        <w:rPr>
          <w:rFonts w:ascii="Arial" w:hAnsi="Arial" w:cs="Arial"/>
          <w:sz w:val="22"/>
          <w:szCs w:val="22"/>
        </w:rPr>
        <w:t>Applications need to clearly argue the novelty of the proposed research.</w:t>
      </w:r>
    </w:p>
    <w:p w14:paraId="7170E4FF" w14:textId="77777777" w:rsidR="00427F28" w:rsidRPr="00E27271" w:rsidRDefault="00427F28" w:rsidP="00E27271">
      <w:pPr>
        <w:pStyle w:val="ListParagraph"/>
        <w:numPr>
          <w:ilvl w:val="0"/>
          <w:numId w:val="34"/>
        </w:numPr>
        <w:spacing w:after="120" w:line="288" w:lineRule="auto"/>
        <w:ind w:left="851" w:hanging="284"/>
        <w:contextualSpacing w:val="0"/>
        <w:jc w:val="both"/>
        <w:rPr>
          <w:rFonts w:ascii="Arial" w:hAnsi="Arial" w:cs="Arial"/>
          <w:b/>
          <w:bCs/>
          <w:sz w:val="22"/>
          <w:szCs w:val="22"/>
        </w:rPr>
      </w:pPr>
      <w:r w:rsidRPr="00E27271">
        <w:rPr>
          <w:rFonts w:ascii="Arial" w:hAnsi="Arial" w:cs="Arial"/>
          <w:b/>
          <w:bCs/>
          <w:sz w:val="22"/>
          <w:szCs w:val="22"/>
        </w:rPr>
        <w:t>Locally relevant research</w:t>
      </w:r>
    </w:p>
    <w:p w14:paraId="130E11BC" w14:textId="39075B8B" w:rsidR="00427F28" w:rsidRPr="00E27271" w:rsidRDefault="00427F28" w:rsidP="00E27271">
      <w:pPr>
        <w:pStyle w:val="ListParagraph"/>
        <w:numPr>
          <w:ilvl w:val="2"/>
          <w:numId w:val="28"/>
        </w:numPr>
        <w:spacing w:after="120" w:line="288" w:lineRule="auto"/>
        <w:ind w:left="1134" w:hanging="283"/>
        <w:contextualSpacing w:val="0"/>
        <w:jc w:val="both"/>
        <w:rPr>
          <w:rFonts w:ascii="Arial" w:hAnsi="Arial" w:cs="Arial"/>
          <w:sz w:val="22"/>
          <w:szCs w:val="22"/>
        </w:rPr>
      </w:pPr>
      <w:r w:rsidRPr="00E27271">
        <w:rPr>
          <w:rFonts w:ascii="Arial" w:hAnsi="Arial" w:cs="Arial"/>
          <w:sz w:val="22"/>
          <w:szCs w:val="22"/>
        </w:rPr>
        <w:t xml:space="preserve">Applications </w:t>
      </w:r>
      <w:r w:rsidR="00EC1327" w:rsidRPr="00E27271">
        <w:rPr>
          <w:rFonts w:ascii="Arial" w:hAnsi="Arial" w:cs="Arial"/>
          <w:sz w:val="22"/>
          <w:szCs w:val="22"/>
        </w:rPr>
        <w:t xml:space="preserve">need </w:t>
      </w:r>
      <w:r w:rsidRPr="00E27271">
        <w:rPr>
          <w:rFonts w:ascii="Arial" w:hAnsi="Arial" w:cs="Arial"/>
          <w:sz w:val="22"/>
          <w:szCs w:val="22"/>
        </w:rPr>
        <w:t>to clearly point out how the proposed research addresses local problems and challenges.</w:t>
      </w:r>
    </w:p>
    <w:p w14:paraId="1DCB1FF5" w14:textId="77777777" w:rsidR="00427F28" w:rsidRPr="00E27271" w:rsidRDefault="00427F28" w:rsidP="00E27271">
      <w:pPr>
        <w:pStyle w:val="ListParagraph"/>
        <w:numPr>
          <w:ilvl w:val="2"/>
          <w:numId w:val="28"/>
        </w:numPr>
        <w:spacing w:after="120" w:line="288" w:lineRule="auto"/>
        <w:ind w:left="1134" w:hanging="283"/>
        <w:contextualSpacing w:val="0"/>
        <w:jc w:val="both"/>
        <w:rPr>
          <w:rFonts w:ascii="Arial" w:hAnsi="Arial" w:cs="Arial"/>
          <w:sz w:val="22"/>
          <w:szCs w:val="22"/>
        </w:rPr>
      </w:pPr>
      <w:r w:rsidRPr="00E27271">
        <w:rPr>
          <w:rFonts w:ascii="Arial" w:hAnsi="Arial" w:cs="Arial"/>
          <w:sz w:val="22"/>
          <w:szCs w:val="22"/>
        </w:rPr>
        <w:t>Applications may include projects aimed at research dissemination.</w:t>
      </w:r>
    </w:p>
    <w:p w14:paraId="1495B87F" w14:textId="044B3FBB" w:rsidR="00427F28" w:rsidRPr="00E27271" w:rsidRDefault="00427F28" w:rsidP="00E27271">
      <w:pPr>
        <w:pStyle w:val="ListParagraph"/>
        <w:numPr>
          <w:ilvl w:val="0"/>
          <w:numId w:val="34"/>
        </w:numPr>
        <w:spacing w:after="120" w:line="288" w:lineRule="auto"/>
        <w:ind w:left="851" w:hanging="284"/>
        <w:contextualSpacing w:val="0"/>
        <w:jc w:val="both"/>
        <w:rPr>
          <w:rFonts w:ascii="Arial" w:hAnsi="Arial" w:cs="Arial"/>
          <w:b/>
          <w:bCs/>
          <w:sz w:val="22"/>
          <w:szCs w:val="22"/>
        </w:rPr>
      </w:pPr>
      <w:r w:rsidRPr="00E27271">
        <w:rPr>
          <w:rFonts w:ascii="Arial" w:hAnsi="Arial" w:cs="Arial"/>
          <w:b/>
          <w:bCs/>
          <w:sz w:val="22"/>
          <w:szCs w:val="22"/>
        </w:rPr>
        <w:t>Interdisciplinary research within EBE</w:t>
      </w:r>
    </w:p>
    <w:p w14:paraId="4ED3A658" w14:textId="3C409D9C" w:rsidR="00427F28" w:rsidRPr="00E27271" w:rsidRDefault="00427F28" w:rsidP="00E27271">
      <w:pPr>
        <w:pStyle w:val="ListParagraph"/>
        <w:numPr>
          <w:ilvl w:val="2"/>
          <w:numId w:val="28"/>
        </w:numPr>
        <w:spacing w:after="120" w:line="288" w:lineRule="auto"/>
        <w:ind w:left="1134" w:hanging="283"/>
        <w:contextualSpacing w:val="0"/>
        <w:jc w:val="both"/>
        <w:rPr>
          <w:rFonts w:ascii="Arial" w:hAnsi="Arial" w:cs="Arial"/>
          <w:sz w:val="22"/>
          <w:szCs w:val="22"/>
        </w:rPr>
      </w:pPr>
      <w:r w:rsidRPr="00E27271">
        <w:rPr>
          <w:rFonts w:ascii="Arial" w:hAnsi="Arial" w:cs="Arial"/>
          <w:sz w:val="22"/>
          <w:szCs w:val="22"/>
        </w:rPr>
        <w:t xml:space="preserve">Research projects with PIs from at least two, preferably </w:t>
      </w:r>
      <w:r w:rsidR="00EC1327" w:rsidRPr="00E27271">
        <w:rPr>
          <w:rFonts w:ascii="Arial" w:hAnsi="Arial" w:cs="Arial"/>
          <w:sz w:val="22"/>
          <w:szCs w:val="22"/>
        </w:rPr>
        <w:t xml:space="preserve">three </w:t>
      </w:r>
      <w:r w:rsidRPr="00E27271">
        <w:rPr>
          <w:rFonts w:ascii="Arial" w:hAnsi="Arial" w:cs="Arial"/>
          <w:sz w:val="22"/>
          <w:szCs w:val="22"/>
        </w:rPr>
        <w:t>or more, departments in EBE, which are based on clear interdisciplinary research.</w:t>
      </w:r>
    </w:p>
    <w:p w14:paraId="2D78AD84" w14:textId="77777777" w:rsidR="00AD2DF5" w:rsidRPr="00E27271" w:rsidRDefault="00AD2DF5" w:rsidP="00E27271">
      <w:pPr>
        <w:pStyle w:val="ListParagraph"/>
        <w:numPr>
          <w:ilvl w:val="0"/>
          <w:numId w:val="34"/>
        </w:numPr>
        <w:spacing w:after="120" w:line="288" w:lineRule="auto"/>
        <w:ind w:left="851" w:hanging="284"/>
        <w:contextualSpacing w:val="0"/>
        <w:jc w:val="both"/>
        <w:rPr>
          <w:rFonts w:ascii="Arial" w:hAnsi="Arial" w:cs="Arial"/>
          <w:b/>
          <w:bCs/>
          <w:sz w:val="22"/>
          <w:szCs w:val="22"/>
        </w:rPr>
      </w:pPr>
      <w:r w:rsidRPr="00E27271">
        <w:rPr>
          <w:rFonts w:ascii="Arial" w:hAnsi="Arial" w:cs="Arial"/>
          <w:b/>
          <w:bCs/>
          <w:sz w:val="22"/>
          <w:szCs w:val="22"/>
        </w:rPr>
        <w:t>Sustainability</w:t>
      </w:r>
    </w:p>
    <w:p w14:paraId="61C06893" w14:textId="2E6313BD" w:rsidR="00AD2DF5" w:rsidRPr="00E27271" w:rsidRDefault="00AD2DF5" w:rsidP="00E27271">
      <w:pPr>
        <w:pStyle w:val="ListParagraph"/>
        <w:numPr>
          <w:ilvl w:val="2"/>
          <w:numId w:val="28"/>
        </w:numPr>
        <w:spacing w:after="120" w:line="288" w:lineRule="auto"/>
        <w:ind w:left="1134" w:hanging="283"/>
        <w:contextualSpacing w:val="0"/>
        <w:jc w:val="both"/>
        <w:rPr>
          <w:rFonts w:ascii="Arial" w:hAnsi="Arial" w:cs="Arial"/>
          <w:sz w:val="22"/>
          <w:szCs w:val="22"/>
        </w:rPr>
      </w:pPr>
      <w:r w:rsidRPr="00E27271">
        <w:rPr>
          <w:rFonts w:ascii="Arial" w:hAnsi="Arial" w:cs="Arial"/>
          <w:sz w:val="22"/>
          <w:szCs w:val="22"/>
        </w:rPr>
        <w:t>Research projects that have a clear focus on solving problems related to the Sustainable Development Goals.</w:t>
      </w:r>
    </w:p>
    <w:p w14:paraId="28A15F61" w14:textId="607E20E2" w:rsidR="00427F28" w:rsidRPr="00E27271" w:rsidRDefault="00427F28" w:rsidP="00E27271">
      <w:pPr>
        <w:pStyle w:val="ListParagraph"/>
        <w:numPr>
          <w:ilvl w:val="0"/>
          <w:numId w:val="34"/>
        </w:numPr>
        <w:spacing w:after="120" w:line="288" w:lineRule="auto"/>
        <w:ind w:left="851" w:hanging="284"/>
        <w:contextualSpacing w:val="0"/>
        <w:jc w:val="both"/>
        <w:rPr>
          <w:rFonts w:ascii="Arial" w:hAnsi="Arial" w:cs="Arial"/>
          <w:b/>
          <w:bCs/>
          <w:sz w:val="22"/>
          <w:szCs w:val="22"/>
        </w:rPr>
      </w:pPr>
      <w:r w:rsidRPr="00E27271">
        <w:rPr>
          <w:rFonts w:ascii="Arial" w:hAnsi="Arial" w:cs="Arial"/>
          <w:b/>
          <w:bCs/>
          <w:sz w:val="22"/>
          <w:szCs w:val="22"/>
        </w:rPr>
        <w:t>Transformation</w:t>
      </w:r>
    </w:p>
    <w:p w14:paraId="51D4C4CF" w14:textId="15EB3A99" w:rsidR="00427F28" w:rsidRPr="00E27271" w:rsidRDefault="00427F28" w:rsidP="00E27271">
      <w:pPr>
        <w:pStyle w:val="ListParagraph"/>
        <w:numPr>
          <w:ilvl w:val="2"/>
          <w:numId w:val="28"/>
        </w:numPr>
        <w:spacing w:after="120" w:line="288" w:lineRule="auto"/>
        <w:ind w:left="1134" w:hanging="283"/>
        <w:contextualSpacing w:val="0"/>
        <w:jc w:val="both"/>
        <w:rPr>
          <w:rFonts w:ascii="Arial" w:hAnsi="Arial" w:cs="Arial"/>
          <w:sz w:val="22"/>
          <w:szCs w:val="22"/>
        </w:rPr>
      </w:pPr>
      <w:r w:rsidRPr="00E27271">
        <w:rPr>
          <w:rFonts w:ascii="Arial" w:hAnsi="Arial" w:cs="Arial"/>
          <w:sz w:val="22"/>
          <w:szCs w:val="22"/>
        </w:rPr>
        <w:t>Research projects that have a clear strategy to address the issue of redress and transformation (in research / industry)</w:t>
      </w:r>
      <w:r w:rsidR="00EC1327" w:rsidRPr="00E27271">
        <w:rPr>
          <w:rFonts w:ascii="Arial" w:hAnsi="Arial" w:cs="Arial"/>
          <w:sz w:val="22"/>
          <w:szCs w:val="22"/>
        </w:rPr>
        <w:t>.</w:t>
      </w:r>
    </w:p>
    <w:p w14:paraId="6DA50E98" w14:textId="353D7A22" w:rsidR="00C03F37" w:rsidRPr="00E27271" w:rsidRDefault="00187988" w:rsidP="00E27271">
      <w:pPr>
        <w:pStyle w:val="ListParagraph"/>
        <w:numPr>
          <w:ilvl w:val="0"/>
          <w:numId w:val="32"/>
        </w:numPr>
        <w:spacing w:after="120" w:line="288" w:lineRule="auto"/>
        <w:ind w:left="567" w:hanging="425"/>
        <w:contextualSpacing w:val="0"/>
        <w:jc w:val="both"/>
        <w:rPr>
          <w:rFonts w:ascii="Arial" w:hAnsi="Arial" w:cs="Arial"/>
          <w:sz w:val="22"/>
          <w:szCs w:val="22"/>
        </w:rPr>
      </w:pPr>
      <w:r w:rsidRPr="00E27271">
        <w:rPr>
          <w:rFonts w:ascii="Arial" w:hAnsi="Arial" w:cs="Arial"/>
          <w:b/>
          <w:bCs/>
          <w:sz w:val="22"/>
          <w:szCs w:val="22"/>
        </w:rPr>
        <w:t>Research Continuation F</w:t>
      </w:r>
      <w:r w:rsidR="00C03F37" w:rsidRPr="00E27271">
        <w:rPr>
          <w:rFonts w:ascii="Arial" w:hAnsi="Arial" w:cs="Arial"/>
          <w:b/>
          <w:bCs/>
          <w:sz w:val="22"/>
          <w:szCs w:val="22"/>
        </w:rPr>
        <w:t>unding</w:t>
      </w:r>
      <w:r w:rsidR="00BC3B81" w:rsidRPr="00E27271">
        <w:rPr>
          <w:rFonts w:ascii="Arial" w:hAnsi="Arial" w:cs="Arial"/>
          <w:sz w:val="22"/>
          <w:szCs w:val="22"/>
        </w:rPr>
        <w:t>,</w:t>
      </w:r>
      <w:r w:rsidR="00BC3B81" w:rsidRPr="00E27271">
        <w:rPr>
          <w:rFonts w:ascii="Arial" w:hAnsi="Arial" w:cs="Arial"/>
          <w:b/>
          <w:bCs/>
          <w:sz w:val="22"/>
          <w:szCs w:val="22"/>
        </w:rPr>
        <w:t xml:space="preserve"> </w:t>
      </w:r>
      <w:r w:rsidR="00BC3B81" w:rsidRPr="00E27271">
        <w:rPr>
          <w:rFonts w:ascii="Arial" w:hAnsi="Arial" w:cs="Arial"/>
          <w:sz w:val="22"/>
          <w:szCs w:val="22"/>
        </w:rPr>
        <w:t>to assist individual researchers who do not have access to significant alternative funding sources to continue with their work.</w:t>
      </w:r>
    </w:p>
    <w:p w14:paraId="0CD8782C" w14:textId="73DC0959" w:rsidR="00307A60" w:rsidRPr="00E27271" w:rsidRDefault="00557447" w:rsidP="00E27271">
      <w:pPr>
        <w:pStyle w:val="ListParagraph"/>
        <w:numPr>
          <w:ilvl w:val="0"/>
          <w:numId w:val="32"/>
        </w:numPr>
        <w:spacing w:after="120" w:line="288" w:lineRule="auto"/>
        <w:ind w:left="567" w:hanging="425"/>
        <w:contextualSpacing w:val="0"/>
        <w:jc w:val="both"/>
        <w:rPr>
          <w:rFonts w:ascii="Arial" w:hAnsi="Arial" w:cs="Arial"/>
          <w:sz w:val="22"/>
          <w:szCs w:val="22"/>
        </w:rPr>
      </w:pPr>
      <w:r w:rsidRPr="00E27271">
        <w:rPr>
          <w:rFonts w:ascii="Arial" w:hAnsi="Arial" w:cs="Arial"/>
          <w:b/>
          <w:bCs/>
          <w:sz w:val="22"/>
          <w:szCs w:val="22"/>
        </w:rPr>
        <w:t>Start-up funding for feasibility studies</w:t>
      </w:r>
      <w:r w:rsidR="00EC1327" w:rsidRPr="00E27271">
        <w:rPr>
          <w:rFonts w:ascii="Arial" w:hAnsi="Arial" w:cs="Arial"/>
          <w:sz w:val="22"/>
          <w:szCs w:val="22"/>
        </w:rPr>
        <w:t>,</w:t>
      </w:r>
      <w:r w:rsidRPr="00E27271">
        <w:rPr>
          <w:rFonts w:ascii="Arial" w:hAnsi="Arial" w:cs="Arial"/>
          <w:b/>
          <w:bCs/>
          <w:sz w:val="22"/>
          <w:szCs w:val="22"/>
        </w:rPr>
        <w:t xml:space="preserve"> </w:t>
      </w:r>
      <w:r w:rsidRPr="00E27271">
        <w:rPr>
          <w:rFonts w:ascii="Arial" w:hAnsi="Arial" w:cs="Arial"/>
          <w:sz w:val="22"/>
          <w:szCs w:val="22"/>
        </w:rPr>
        <w:t xml:space="preserve">(e.g., inter-disciplinary research). Successful projects are eligible to present their feasibility study the </w:t>
      </w:r>
      <w:r w:rsidR="00EC1327" w:rsidRPr="00E27271">
        <w:rPr>
          <w:rFonts w:ascii="Arial" w:hAnsi="Arial" w:cs="Arial"/>
          <w:sz w:val="22"/>
          <w:szCs w:val="22"/>
        </w:rPr>
        <w:t xml:space="preserve">following </w:t>
      </w:r>
      <w:r w:rsidRPr="00E27271">
        <w:rPr>
          <w:rFonts w:ascii="Arial" w:hAnsi="Arial" w:cs="Arial"/>
          <w:sz w:val="22"/>
          <w:szCs w:val="22"/>
        </w:rPr>
        <w:t xml:space="preserve">year and apply for continuation funding (see </w:t>
      </w:r>
      <w:r w:rsidR="00EC1327" w:rsidRPr="00E27271">
        <w:rPr>
          <w:rFonts w:ascii="Arial" w:hAnsi="Arial" w:cs="Arial"/>
          <w:sz w:val="22"/>
          <w:szCs w:val="22"/>
        </w:rPr>
        <w:t>C.</w:t>
      </w:r>
      <w:r w:rsidRPr="00E27271">
        <w:rPr>
          <w:rFonts w:ascii="Arial" w:hAnsi="Arial" w:cs="Arial"/>
          <w:sz w:val="22"/>
          <w:szCs w:val="22"/>
        </w:rPr>
        <w:t xml:space="preserve"> above).</w:t>
      </w:r>
    </w:p>
    <w:p w14:paraId="3EC800E8" w14:textId="77777777" w:rsidR="00307A60" w:rsidRPr="00E27271" w:rsidRDefault="00307A60" w:rsidP="00E27271">
      <w:pPr>
        <w:spacing w:after="120" w:line="288" w:lineRule="auto"/>
        <w:jc w:val="both"/>
        <w:rPr>
          <w:rFonts w:ascii="Arial" w:hAnsi="Arial" w:cs="Arial"/>
          <w:sz w:val="22"/>
          <w:szCs w:val="22"/>
        </w:rPr>
      </w:pPr>
    </w:p>
    <w:p w14:paraId="41DDC070" w14:textId="732C61C6" w:rsidR="00D4729B" w:rsidRPr="00E27271" w:rsidRDefault="00D4729B" w:rsidP="00E27271">
      <w:pPr>
        <w:spacing w:after="120" w:line="288" w:lineRule="auto"/>
        <w:jc w:val="both"/>
        <w:rPr>
          <w:rFonts w:ascii="Arial" w:hAnsi="Arial" w:cs="Arial"/>
          <w:sz w:val="22"/>
          <w:szCs w:val="22"/>
        </w:rPr>
      </w:pPr>
    </w:p>
    <w:p w14:paraId="114F7EB4" w14:textId="3104E128" w:rsidR="00E27271" w:rsidRDefault="00E27271" w:rsidP="00E27271">
      <w:pPr>
        <w:pStyle w:val="ListParagraph"/>
        <w:spacing w:after="120" w:line="288" w:lineRule="auto"/>
        <w:ind w:left="426"/>
        <w:contextualSpacing w:val="0"/>
        <w:jc w:val="both"/>
        <w:rPr>
          <w:rFonts w:ascii="Arial" w:hAnsi="Arial" w:cs="Arial"/>
          <w:b/>
          <w:sz w:val="22"/>
          <w:szCs w:val="22"/>
        </w:rPr>
      </w:pPr>
    </w:p>
    <w:p w14:paraId="324F3850" w14:textId="77777777" w:rsidR="00E27271" w:rsidRDefault="00E27271" w:rsidP="00E27271">
      <w:pPr>
        <w:pStyle w:val="ListParagraph"/>
        <w:spacing w:after="120" w:line="288" w:lineRule="auto"/>
        <w:ind w:left="426"/>
        <w:contextualSpacing w:val="0"/>
        <w:jc w:val="both"/>
        <w:rPr>
          <w:rFonts w:ascii="Arial" w:hAnsi="Arial" w:cs="Arial"/>
          <w:b/>
          <w:sz w:val="22"/>
          <w:szCs w:val="22"/>
        </w:rPr>
      </w:pPr>
    </w:p>
    <w:p w14:paraId="08AFE803" w14:textId="28AD096E" w:rsidR="00D4729B" w:rsidRPr="00E27271" w:rsidRDefault="00D4729B" w:rsidP="00E27271">
      <w:pPr>
        <w:pStyle w:val="ListParagraph"/>
        <w:numPr>
          <w:ilvl w:val="0"/>
          <w:numId w:val="35"/>
        </w:numPr>
        <w:spacing w:after="120" w:line="288" w:lineRule="auto"/>
        <w:ind w:left="426" w:hanging="426"/>
        <w:contextualSpacing w:val="0"/>
        <w:jc w:val="both"/>
        <w:rPr>
          <w:rFonts w:ascii="Arial" w:hAnsi="Arial" w:cs="Arial"/>
          <w:b/>
          <w:sz w:val="22"/>
          <w:szCs w:val="22"/>
        </w:rPr>
      </w:pPr>
      <w:r w:rsidRPr="00E27271">
        <w:rPr>
          <w:rFonts w:ascii="Arial" w:hAnsi="Arial" w:cs="Arial"/>
          <w:b/>
          <w:sz w:val="22"/>
          <w:szCs w:val="22"/>
        </w:rPr>
        <w:t>Categories</w:t>
      </w:r>
    </w:p>
    <w:p w14:paraId="767FD8BC" w14:textId="64F6D53D" w:rsidR="0088270D" w:rsidRPr="00E27271" w:rsidRDefault="008521E5" w:rsidP="00E27271">
      <w:pPr>
        <w:pStyle w:val="Heading1"/>
        <w:numPr>
          <w:ilvl w:val="3"/>
          <w:numId w:val="28"/>
        </w:numPr>
        <w:spacing w:before="360" w:after="120" w:line="288" w:lineRule="auto"/>
        <w:ind w:left="567" w:hanging="425"/>
        <w:rPr>
          <w:rFonts w:ascii="Arial" w:hAnsi="Arial" w:cs="Arial"/>
          <w:color w:val="000000" w:themeColor="text1"/>
          <w:szCs w:val="22"/>
        </w:rPr>
      </w:pPr>
      <w:r w:rsidRPr="00E27271">
        <w:rPr>
          <w:rFonts w:ascii="Arial" w:hAnsi="Arial" w:cs="Arial"/>
          <w:color w:val="000000" w:themeColor="text1"/>
          <w:szCs w:val="22"/>
        </w:rPr>
        <w:t>Emerging</w:t>
      </w:r>
      <w:r w:rsidR="0088270D" w:rsidRPr="00E27271">
        <w:rPr>
          <w:rFonts w:ascii="Arial" w:hAnsi="Arial" w:cs="Arial"/>
          <w:color w:val="000000" w:themeColor="text1"/>
          <w:szCs w:val="22"/>
        </w:rPr>
        <w:t xml:space="preserve"> Researcher</w:t>
      </w:r>
      <w:r w:rsidR="00E01F5A" w:rsidRPr="00E27271">
        <w:rPr>
          <w:rFonts w:ascii="Arial" w:hAnsi="Arial" w:cs="Arial"/>
          <w:color w:val="000000" w:themeColor="text1"/>
          <w:szCs w:val="22"/>
        </w:rPr>
        <w:t xml:space="preserve"> funding</w:t>
      </w:r>
    </w:p>
    <w:p w14:paraId="2BC02573" w14:textId="3048FEA8" w:rsidR="0088270D" w:rsidRPr="00E27271" w:rsidRDefault="0088270D" w:rsidP="00E27271">
      <w:pPr>
        <w:spacing w:after="120" w:line="288" w:lineRule="auto"/>
        <w:jc w:val="both"/>
        <w:rPr>
          <w:rFonts w:ascii="Arial" w:hAnsi="Arial" w:cs="Arial"/>
          <w:sz w:val="22"/>
          <w:szCs w:val="22"/>
        </w:rPr>
      </w:pPr>
      <w:r w:rsidRPr="00E27271">
        <w:rPr>
          <w:rFonts w:ascii="Arial" w:hAnsi="Arial" w:cs="Arial"/>
          <w:sz w:val="22"/>
          <w:szCs w:val="22"/>
        </w:rPr>
        <w:t xml:space="preserve">The </w:t>
      </w:r>
      <w:proofErr w:type="gramStart"/>
      <w:r w:rsidRPr="00E27271">
        <w:rPr>
          <w:rFonts w:ascii="Arial" w:hAnsi="Arial" w:cs="Arial"/>
          <w:sz w:val="22"/>
          <w:szCs w:val="22"/>
        </w:rPr>
        <w:t>Faculty</w:t>
      </w:r>
      <w:proofErr w:type="gramEnd"/>
      <w:r w:rsidRPr="00E27271">
        <w:rPr>
          <w:rFonts w:ascii="Arial" w:hAnsi="Arial" w:cs="Arial"/>
          <w:sz w:val="22"/>
          <w:szCs w:val="22"/>
        </w:rPr>
        <w:t xml:space="preserve"> is committed to giving its </w:t>
      </w:r>
      <w:r w:rsidR="008521E5" w:rsidRPr="00E27271">
        <w:rPr>
          <w:rFonts w:ascii="Arial" w:hAnsi="Arial" w:cs="Arial"/>
          <w:sz w:val="22"/>
          <w:szCs w:val="22"/>
        </w:rPr>
        <w:t>emerging</w:t>
      </w:r>
      <w:r w:rsidRPr="00E27271">
        <w:rPr>
          <w:rFonts w:ascii="Arial" w:hAnsi="Arial" w:cs="Arial"/>
          <w:sz w:val="22"/>
          <w:szCs w:val="22"/>
        </w:rPr>
        <w:t xml:space="preserve"> researchers every chance of succeeding in a productive research career. </w:t>
      </w:r>
      <w:r w:rsidR="008521E5" w:rsidRPr="00E27271">
        <w:rPr>
          <w:rFonts w:ascii="Arial" w:hAnsi="Arial" w:cs="Arial"/>
          <w:sz w:val="22"/>
          <w:szCs w:val="22"/>
        </w:rPr>
        <w:t xml:space="preserve">Emerging </w:t>
      </w:r>
      <w:r w:rsidRPr="00E27271">
        <w:rPr>
          <w:rFonts w:ascii="Arial" w:hAnsi="Arial" w:cs="Arial"/>
          <w:sz w:val="22"/>
          <w:szCs w:val="22"/>
        </w:rPr>
        <w:t>researchers are currently awarded a University Block Grant (currently</w:t>
      </w:r>
      <w:r w:rsidR="00225A7E" w:rsidRPr="00E27271">
        <w:rPr>
          <w:rFonts w:ascii="Arial" w:hAnsi="Arial" w:cs="Arial"/>
          <w:sz w:val="22"/>
          <w:szCs w:val="22"/>
        </w:rPr>
        <w:t xml:space="preserve"> </w:t>
      </w:r>
      <w:r w:rsidRPr="00E27271">
        <w:rPr>
          <w:rFonts w:ascii="Arial" w:hAnsi="Arial" w:cs="Arial"/>
          <w:sz w:val="22"/>
          <w:szCs w:val="22"/>
        </w:rPr>
        <w:t>R</w:t>
      </w:r>
      <w:r w:rsidR="00912488" w:rsidRPr="00E27271">
        <w:rPr>
          <w:rFonts w:ascii="Arial" w:hAnsi="Arial" w:cs="Arial"/>
          <w:sz w:val="22"/>
          <w:szCs w:val="22"/>
        </w:rPr>
        <w:t>2</w:t>
      </w:r>
      <w:r w:rsidR="00357CC3" w:rsidRPr="00E27271">
        <w:rPr>
          <w:rFonts w:ascii="Arial" w:hAnsi="Arial" w:cs="Arial"/>
          <w:sz w:val="22"/>
          <w:szCs w:val="22"/>
        </w:rPr>
        <w:t>0</w:t>
      </w:r>
      <w:r w:rsidRPr="00E27271">
        <w:rPr>
          <w:rFonts w:ascii="Arial" w:hAnsi="Arial" w:cs="Arial"/>
          <w:sz w:val="22"/>
          <w:szCs w:val="22"/>
        </w:rPr>
        <w:t xml:space="preserve"> 000) in their first year of appointment. It is the </w:t>
      </w:r>
      <w:proofErr w:type="gramStart"/>
      <w:r w:rsidRPr="00E27271">
        <w:rPr>
          <w:rFonts w:ascii="Arial" w:hAnsi="Arial" w:cs="Arial"/>
          <w:sz w:val="22"/>
          <w:szCs w:val="22"/>
        </w:rPr>
        <w:t>Faculty's</w:t>
      </w:r>
      <w:proofErr w:type="gramEnd"/>
      <w:r w:rsidRPr="00E27271">
        <w:rPr>
          <w:rFonts w:ascii="Arial" w:hAnsi="Arial" w:cs="Arial"/>
          <w:sz w:val="22"/>
          <w:szCs w:val="22"/>
        </w:rPr>
        <w:t xml:space="preserve"> intention to </w:t>
      </w:r>
      <w:r w:rsidR="0008336F" w:rsidRPr="00E27271">
        <w:rPr>
          <w:rFonts w:ascii="Arial" w:hAnsi="Arial" w:cs="Arial"/>
          <w:color w:val="000000"/>
          <w:sz w:val="22"/>
          <w:szCs w:val="22"/>
        </w:rPr>
        <w:t>match</w:t>
      </w:r>
      <w:r w:rsidRPr="00E27271">
        <w:rPr>
          <w:rFonts w:ascii="Arial" w:hAnsi="Arial" w:cs="Arial"/>
          <w:sz w:val="22"/>
          <w:szCs w:val="22"/>
        </w:rPr>
        <w:t xml:space="preserve"> this award</w:t>
      </w:r>
      <w:r w:rsidR="00912488" w:rsidRPr="00E27271">
        <w:rPr>
          <w:rFonts w:ascii="Arial" w:hAnsi="Arial" w:cs="Arial"/>
          <w:sz w:val="22"/>
          <w:szCs w:val="22"/>
        </w:rPr>
        <w:t xml:space="preserve"> </w:t>
      </w:r>
      <w:r w:rsidR="008521E5" w:rsidRPr="00E27271">
        <w:rPr>
          <w:rFonts w:ascii="Arial" w:hAnsi="Arial" w:cs="Arial"/>
          <w:sz w:val="22"/>
          <w:szCs w:val="22"/>
        </w:rPr>
        <w:t xml:space="preserve">for emerging researchers only, </w:t>
      </w:r>
      <w:r w:rsidR="00912488" w:rsidRPr="00E27271">
        <w:rPr>
          <w:rFonts w:ascii="Arial" w:hAnsi="Arial" w:cs="Arial"/>
          <w:sz w:val="22"/>
          <w:szCs w:val="22"/>
        </w:rPr>
        <w:t>at R30 000 per year</w:t>
      </w:r>
      <w:r w:rsidRPr="00E27271">
        <w:rPr>
          <w:rFonts w:ascii="Arial" w:hAnsi="Arial" w:cs="Arial"/>
          <w:sz w:val="22"/>
          <w:szCs w:val="22"/>
        </w:rPr>
        <w:t xml:space="preserve"> for a further two years, conditional on </w:t>
      </w:r>
      <w:r w:rsidR="00182E45" w:rsidRPr="00E27271">
        <w:rPr>
          <w:rFonts w:ascii="Arial" w:hAnsi="Arial" w:cs="Arial"/>
          <w:sz w:val="22"/>
          <w:szCs w:val="22"/>
        </w:rPr>
        <w:t xml:space="preserve">satisfactory </w:t>
      </w:r>
      <w:r w:rsidR="008521E5" w:rsidRPr="00E27271">
        <w:rPr>
          <w:rFonts w:ascii="Arial" w:hAnsi="Arial" w:cs="Arial"/>
          <w:sz w:val="22"/>
          <w:szCs w:val="22"/>
        </w:rPr>
        <w:t xml:space="preserve">research </w:t>
      </w:r>
      <w:r w:rsidRPr="00E27271">
        <w:rPr>
          <w:rFonts w:ascii="Arial" w:hAnsi="Arial" w:cs="Arial"/>
          <w:sz w:val="22"/>
          <w:szCs w:val="22"/>
        </w:rPr>
        <w:t>performance.</w:t>
      </w:r>
      <w:r w:rsidR="00DE7DF6" w:rsidRPr="00E27271">
        <w:rPr>
          <w:rFonts w:ascii="Arial" w:hAnsi="Arial" w:cs="Arial"/>
          <w:sz w:val="22"/>
          <w:szCs w:val="22"/>
        </w:rPr>
        <w:t xml:space="preserve"> The spirit of the award is to assist </w:t>
      </w:r>
      <w:r w:rsidR="008521E5" w:rsidRPr="00E27271">
        <w:rPr>
          <w:rFonts w:ascii="Arial" w:hAnsi="Arial" w:cs="Arial"/>
          <w:sz w:val="22"/>
          <w:szCs w:val="22"/>
        </w:rPr>
        <w:t>emerging</w:t>
      </w:r>
      <w:r w:rsidR="00DE7DF6" w:rsidRPr="00E27271">
        <w:rPr>
          <w:rFonts w:ascii="Arial" w:hAnsi="Arial" w:cs="Arial"/>
          <w:sz w:val="22"/>
          <w:szCs w:val="22"/>
        </w:rPr>
        <w:t xml:space="preserve"> researchers </w:t>
      </w:r>
      <w:r w:rsidR="008521E5" w:rsidRPr="00E27271">
        <w:rPr>
          <w:rFonts w:ascii="Arial" w:hAnsi="Arial" w:cs="Arial"/>
          <w:sz w:val="22"/>
          <w:szCs w:val="22"/>
        </w:rPr>
        <w:t xml:space="preserve">to move towards attaining recognisable </w:t>
      </w:r>
      <w:r w:rsidR="00D171F8" w:rsidRPr="00E27271">
        <w:rPr>
          <w:rFonts w:ascii="Arial" w:hAnsi="Arial" w:cs="Arial"/>
          <w:sz w:val="22"/>
          <w:szCs w:val="22"/>
        </w:rPr>
        <w:t>peer reviewed research outputs</w:t>
      </w:r>
      <w:r w:rsidR="00DE7DF6" w:rsidRPr="00E27271">
        <w:rPr>
          <w:rFonts w:ascii="Arial" w:hAnsi="Arial" w:cs="Arial"/>
          <w:sz w:val="22"/>
          <w:szCs w:val="22"/>
        </w:rPr>
        <w:t xml:space="preserve">.  </w:t>
      </w:r>
    </w:p>
    <w:p w14:paraId="3C5B4D33" w14:textId="77777777" w:rsidR="00D171F8" w:rsidRPr="00E27271" w:rsidRDefault="0088270D" w:rsidP="00E27271">
      <w:pPr>
        <w:spacing w:after="120" w:line="288" w:lineRule="auto"/>
        <w:jc w:val="both"/>
        <w:rPr>
          <w:rFonts w:ascii="Arial" w:hAnsi="Arial" w:cs="Arial"/>
          <w:sz w:val="22"/>
          <w:szCs w:val="22"/>
        </w:rPr>
      </w:pPr>
      <w:r w:rsidRPr="00E27271">
        <w:rPr>
          <w:rFonts w:ascii="Arial" w:hAnsi="Arial" w:cs="Arial"/>
          <w:sz w:val="22"/>
          <w:szCs w:val="22"/>
        </w:rPr>
        <w:t xml:space="preserve">Each </w:t>
      </w:r>
      <w:r w:rsidR="00D171F8" w:rsidRPr="00E27271">
        <w:rPr>
          <w:rFonts w:ascii="Arial" w:hAnsi="Arial" w:cs="Arial"/>
          <w:sz w:val="22"/>
          <w:szCs w:val="22"/>
        </w:rPr>
        <w:t xml:space="preserve">emerging </w:t>
      </w:r>
      <w:r w:rsidRPr="00E27271">
        <w:rPr>
          <w:rFonts w:ascii="Arial" w:hAnsi="Arial" w:cs="Arial"/>
          <w:sz w:val="22"/>
          <w:szCs w:val="22"/>
        </w:rPr>
        <w:t>researcher entering their second year of appointment will be asked to</w:t>
      </w:r>
      <w:r w:rsidR="00D171F8" w:rsidRPr="00E27271">
        <w:rPr>
          <w:rFonts w:ascii="Arial" w:hAnsi="Arial" w:cs="Arial"/>
          <w:sz w:val="22"/>
          <w:szCs w:val="22"/>
        </w:rPr>
        <w:t>:</w:t>
      </w:r>
    </w:p>
    <w:p w14:paraId="3B55FC7C" w14:textId="1AAB19AE" w:rsidR="00D171F8" w:rsidRPr="00E27271" w:rsidRDefault="00D171F8" w:rsidP="00E27271">
      <w:pPr>
        <w:pStyle w:val="ListParagraph"/>
        <w:numPr>
          <w:ilvl w:val="0"/>
          <w:numId w:val="27"/>
        </w:numPr>
        <w:spacing w:after="120" w:line="288" w:lineRule="auto"/>
        <w:ind w:left="709" w:hanging="349"/>
        <w:contextualSpacing w:val="0"/>
        <w:rPr>
          <w:rFonts w:ascii="Arial" w:hAnsi="Arial" w:cs="Arial"/>
          <w:sz w:val="22"/>
          <w:szCs w:val="22"/>
        </w:rPr>
      </w:pPr>
      <w:r w:rsidRPr="00E27271">
        <w:rPr>
          <w:rFonts w:ascii="Arial" w:hAnsi="Arial" w:cs="Arial"/>
          <w:sz w:val="22"/>
          <w:szCs w:val="22"/>
        </w:rPr>
        <w:t>C</w:t>
      </w:r>
      <w:r w:rsidR="00912488" w:rsidRPr="00E27271">
        <w:rPr>
          <w:rFonts w:ascii="Arial" w:hAnsi="Arial" w:cs="Arial"/>
          <w:sz w:val="22"/>
          <w:szCs w:val="22"/>
        </w:rPr>
        <w:t xml:space="preserve">omplete the Block grant application form </w:t>
      </w:r>
      <w:r w:rsidR="00D54565">
        <w:rPr>
          <w:rFonts w:ascii="Arial" w:hAnsi="Arial" w:cs="Arial"/>
          <w:sz w:val="22"/>
          <w:szCs w:val="22"/>
        </w:rPr>
        <w:t>(MS Word document)</w:t>
      </w:r>
    </w:p>
    <w:p w14:paraId="6CC3F052" w14:textId="6095EE89" w:rsidR="00796647" w:rsidRPr="00E27271" w:rsidRDefault="00D171F8" w:rsidP="00E27271">
      <w:pPr>
        <w:pStyle w:val="ListParagraph"/>
        <w:numPr>
          <w:ilvl w:val="0"/>
          <w:numId w:val="27"/>
        </w:numPr>
        <w:spacing w:after="120" w:line="288" w:lineRule="auto"/>
        <w:ind w:left="709" w:hanging="349"/>
        <w:contextualSpacing w:val="0"/>
        <w:jc w:val="both"/>
        <w:rPr>
          <w:rFonts w:ascii="Arial" w:hAnsi="Arial" w:cs="Arial"/>
          <w:sz w:val="22"/>
          <w:szCs w:val="22"/>
        </w:rPr>
      </w:pPr>
      <w:r w:rsidRPr="00E27271">
        <w:rPr>
          <w:rFonts w:ascii="Arial" w:hAnsi="Arial" w:cs="Arial"/>
          <w:sz w:val="22"/>
          <w:szCs w:val="22"/>
        </w:rPr>
        <w:t xml:space="preserve">Submit a </w:t>
      </w:r>
      <w:r w:rsidR="00BE6900" w:rsidRPr="00E27271">
        <w:rPr>
          <w:rFonts w:ascii="Arial" w:hAnsi="Arial" w:cs="Arial"/>
          <w:sz w:val="22"/>
          <w:szCs w:val="22"/>
        </w:rPr>
        <w:t>progress report on the first</w:t>
      </w:r>
      <w:r w:rsidR="00EE33CC" w:rsidRPr="00E27271">
        <w:rPr>
          <w:rFonts w:ascii="Arial" w:hAnsi="Arial" w:cs="Arial"/>
          <w:sz w:val="22"/>
          <w:szCs w:val="22"/>
        </w:rPr>
        <w:t xml:space="preserve"> </w:t>
      </w:r>
      <w:r w:rsidRPr="00E27271">
        <w:rPr>
          <w:rFonts w:ascii="Arial" w:hAnsi="Arial" w:cs="Arial"/>
          <w:sz w:val="22"/>
          <w:szCs w:val="22"/>
        </w:rPr>
        <w:t>year's research programme indicati</w:t>
      </w:r>
      <w:r w:rsidR="00034A9C" w:rsidRPr="00E27271">
        <w:rPr>
          <w:rFonts w:ascii="Arial" w:hAnsi="Arial" w:cs="Arial"/>
          <w:sz w:val="22"/>
          <w:szCs w:val="22"/>
        </w:rPr>
        <w:t>ng</w:t>
      </w:r>
      <w:r w:rsidRPr="00E27271">
        <w:rPr>
          <w:rFonts w:ascii="Arial" w:hAnsi="Arial" w:cs="Arial"/>
          <w:sz w:val="22"/>
          <w:szCs w:val="22"/>
        </w:rPr>
        <w:t xml:space="preserve"> how </w:t>
      </w:r>
      <w:r w:rsidR="00EE33CC" w:rsidRPr="00E27271">
        <w:rPr>
          <w:rFonts w:ascii="Arial" w:hAnsi="Arial" w:cs="Arial"/>
          <w:sz w:val="22"/>
          <w:szCs w:val="22"/>
        </w:rPr>
        <w:t>the</w:t>
      </w:r>
      <w:r w:rsidR="00796647" w:rsidRPr="00E27271">
        <w:rPr>
          <w:rFonts w:ascii="Arial" w:hAnsi="Arial" w:cs="Arial"/>
          <w:sz w:val="22"/>
          <w:szCs w:val="22"/>
        </w:rPr>
        <w:t xml:space="preserve"> grant was spent</w:t>
      </w:r>
      <w:r w:rsidR="00225A7E" w:rsidRPr="00E27271">
        <w:rPr>
          <w:rFonts w:ascii="Arial" w:hAnsi="Arial" w:cs="Arial"/>
          <w:sz w:val="22"/>
          <w:szCs w:val="22"/>
        </w:rPr>
        <w:t xml:space="preserve"> </w:t>
      </w:r>
      <w:r w:rsidR="00796647" w:rsidRPr="00E27271">
        <w:rPr>
          <w:rFonts w:ascii="Arial" w:hAnsi="Arial" w:cs="Arial"/>
          <w:sz w:val="22"/>
          <w:szCs w:val="22"/>
        </w:rPr>
        <w:t>(approximately 2 pages).</w:t>
      </w:r>
    </w:p>
    <w:p w14:paraId="23D541E3" w14:textId="77777777" w:rsidR="0088270D" w:rsidRPr="00E27271" w:rsidRDefault="00BE6900" w:rsidP="00E27271">
      <w:pPr>
        <w:spacing w:after="120" w:line="288" w:lineRule="auto"/>
        <w:jc w:val="both"/>
        <w:rPr>
          <w:rFonts w:ascii="Arial" w:hAnsi="Arial" w:cs="Arial"/>
          <w:color w:val="000000" w:themeColor="text1"/>
          <w:sz w:val="22"/>
          <w:szCs w:val="22"/>
        </w:rPr>
      </w:pPr>
      <w:r w:rsidRPr="00E27271">
        <w:rPr>
          <w:rFonts w:ascii="Arial" w:hAnsi="Arial" w:cs="Arial"/>
          <w:color w:val="000000" w:themeColor="text1"/>
          <w:sz w:val="22"/>
          <w:szCs w:val="22"/>
        </w:rPr>
        <w:t xml:space="preserve">Emerging researchers entering their third year of appointment should submit a progress report and the EBE research score card. </w:t>
      </w:r>
      <w:r w:rsidR="00796647" w:rsidRPr="00E27271">
        <w:rPr>
          <w:rFonts w:ascii="Arial" w:hAnsi="Arial" w:cs="Arial"/>
          <w:color w:val="000000" w:themeColor="text1"/>
          <w:sz w:val="22"/>
          <w:szCs w:val="22"/>
        </w:rPr>
        <w:t>Further funding for year three is dependent on satisfactory research progress.</w:t>
      </w:r>
    </w:p>
    <w:p w14:paraId="7EF0FA00" w14:textId="7858345F" w:rsidR="00DE7DF6" w:rsidRPr="00E27271" w:rsidRDefault="00AD3A14" w:rsidP="00E27271">
      <w:pPr>
        <w:spacing w:after="120" w:line="288" w:lineRule="auto"/>
        <w:jc w:val="both"/>
        <w:rPr>
          <w:rFonts w:ascii="Arial" w:hAnsi="Arial" w:cs="Arial"/>
          <w:sz w:val="22"/>
          <w:szCs w:val="22"/>
        </w:rPr>
      </w:pPr>
      <w:r w:rsidRPr="00E27271">
        <w:rPr>
          <w:rFonts w:ascii="Arial" w:hAnsi="Arial" w:cs="Arial"/>
          <w:sz w:val="22"/>
          <w:szCs w:val="22"/>
        </w:rPr>
        <w:t>A final report is required at the end of the URC award.</w:t>
      </w:r>
      <w:r w:rsidR="00BE6900" w:rsidRPr="00E27271">
        <w:rPr>
          <w:rFonts w:ascii="Arial" w:hAnsi="Arial" w:cs="Arial"/>
          <w:sz w:val="22"/>
          <w:szCs w:val="22"/>
        </w:rPr>
        <w:t xml:space="preserve"> The report should highlight progress made in establishing own research </w:t>
      </w:r>
      <w:r w:rsidR="00225A7E" w:rsidRPr="00E27271">
        <w:rPr>
          <w:rFonts w:ascii="Arial" w:hAnsi="Arial" w:cs="Arial"/>
          <w:sz w:val="22"/>
          <w:szCs w:val="22"/>
        </w:rPr>
        <w:t>(</w:t>
      </w:r>
      <w:r w:rsidR="00BE6900" w:rsidRPr="00E27271">
        <w:rPr>
          <w:rFonts w:ascii="Arial" w:hAnsi="Arial" w:cs="Arial"/>
          <w:sz w:val="22"/>
          <w:szCs w:val="22"/>
        </w:rPr>
        <w:t>maximum 4</w:t>
      </w:r>
      <w:r w:rsidR="00225A7E" w:rsidRPr="00E27271">
        <w:rPr>
          <w:rFonts w:ascii="Arial" w:hAnsi="Arial" w:cs="Arial"/>
          <w:sz w:val="22"/>
          <w:szCs w:val="22"/>
        </w:rPr>
        <w:t xml:space="preserve"> </w:t>
      </w:r>
      <w:r w:rsidR="00BE6900" w:rsidRPr="00E27271">
        <w:rPr>
          <w:rFonts w:ascii="Arial" w:hAnsi="Arial" w:cs="Arial"/>
          <w:sz w:val="22"/>
          <w:szCs w:val="22"/>
        </w:rPr>
        <w:t>pages</w:t>
      </w:r>
      <w:r w:rsidR="00225A7E" w:rsidRPr="00E27271">
        <w:rPr>
          <w:rFonts w:ascii="Arial" w:hAnsi="Arial" w:cs="Arial"/>
          <w:sz w:val="22"/>
          <w:szCs w:val="22"/>
        </w:rPr>
        <w:t>)</w:t>
      </w:r>
      <w:r w:rsidR="00BE6900" w:rsidRPr="00E27271">
        <w:rPr>
          <w:rFonts w:ascii="Arial" w:hAnsi="Arial" w:cs="Arial"/>
          <w:sz w:val="22"/>
          <w:szCs w:val="22"/>
        </w:rPr>
        <w:t xml:space="preserve">. </w:t>
      </w:r>
      <w:r w:rsidR="00225A7E" w:rsidRPr="00E27271">
        <w:rPr>
          <w:rFonts w:ascii="Arial" w:hAnsi="Arial" w:cs="Arial"/>
          <w:sz w:val="22"/>
          <w:szCs w:val="22"/>
        </w:rPr>
        <w:t>U</w:t>
      </w:r>
      <w:r w:rsidR="00BA331E" w:rsidRPr="00E27271">
        <w:rPr>
          <w:rFonts w:ascii="Arial" w:hAnsi="Arial" w:cs="Arial"/>
          <w:sz w:val="22"/>
          <w:szCs w:val="22"/>
        </w:rPr>
        <w:t xml:space="preserve">seful indicators </w:t>
      </w:r>
      <w:r w:rsidR="00225A7E" w:rsidRPr="00E27271">
        <w:rPr>
          <w:rFonts w:ascii="Arial" w:hAnsi="Arial" w:cs="Arial"/>
          <w:sz w:val="22"/>
          <w:szCs w:val="22"/>
        </w:rPr>
        <w:t xml:space="preserve">include </w:t>
      </w:r>
      <w:r w:rsidR="00BA331E" w:rsidRPr="00E27271">
        <w:rPr>
          <w:rFonts w:ascii="Arial" w:hAnsi="Arial" w:cs="Arial"/>
          <w:sz w:val="22"/>
          <w:szCs w:val="22"/>
        </w:rPr>
        <w:t xml:space="preserve">participation in postgraduate supervision, peer reviewed publications, </w:t>
      </w:r>
      <w:r w:rsidR="00225A7E" w:rsidRPr="00E27271">
        <w:rPr>
          <w:rFonts w:ascii="Arial" w:hAnsi="Arial" w:cs="Arial"/>
          <w:sz w:val="22"/>
          <w:szCs w:val="22"/>
        </w:rPr>
        <w:t xml:space="preserve">success in </w:t>
      </w:r>
      <w:r w:rsidR="00BA331E" w:rsidRPr="00E27271">
        <w:rPr>
          <w:rFonts w:ascii="Arial" w:hAnsi="Arial" w:cs="Arial"/>
          <w:sz w:val="22"/>
          <w:szCs w:val="22"/>
        </w:rPr>
        <w:t>research funding</w:t>
      </w:r>
      <w:r w:rsidR="00225A7E" w:rsidRPr="00E27271">
        <w:rPr>
          <w:rFonts w:ascii="Arial" w:hAnsi="Arial" w:cs="Arial"/>
          <w:sz w:val="22"/>
          <w:szCs w:val="22"/>
        </w:rPr>
        <w:t xml:space="preserve"> applications</w:t>
      </w:r>
      <w:r w:rsidR="00BA331E" w:rsidRPr="00E27271">
        <w:rPr>
          <w:rFonts w:ascii="Arial" w:hAnsi="Arial" w:cs="Arial"/>
          <w:sz w:val="22"/>
          <w:szCs w:val="22"/>
        </w:rPr>
        <w:t>, conference attendance.</w:t>
      </w:r>
    </w:p>
    <w:p w14:paraId="76D043D8" w14:textId="62BA2AEB" w:rsidR="00C60005" w:rsidRPr="00E27271" w:rsidRDefault="00225A7E" w:rsidP="00E27271">
      <w:pPr>
        <w:spacing w:after="120" w:line="288" w:lineRule="auto"/>
        <w:jc w:val="both"/>
        <w:rPr>
          <w:rFonts w:ascii="Arial" w:hAnsi="Arial" w:cs="Arial"/>
          <w:sz w:val="22"/>
          <w:szCs w:val="22"/>
        </w:rPr>
      </w:pPr>
      <w:r w:rsidRPr="00E27271">
        <w:rPr>
          <w:rFonts w:ascii="Arial" w:hAnsi="Arial" w:cs="Arial"/>
          <w:sz w:val="22"/>
          <w:szCs w:val="22"/>
        </w:rPr>
        <w:t>Based on</w:t>
      </w:r>
      <w:r w:rsidR="0088270D" w:rsidRPr="00E27271">
        <w:rPr>
          <w:rFonts w:ascii="Arial" w:hAnsi="Arial" w:cs="Arial"/>
          <w:sz w:val="22"/>
          <w:szCs w:val="22"/>
        </w:rPr>
        <w:t xml:space="preserve"> current statistics, it is anticipated that this category of funding will account for approximat</w:t>
      </w:r>
      <w:r w:rsidR="00C60005" w:rsidRPr="00E27271">
        <w:rPr>
          <w:rFonts w:ascii="Arial" w:hAnsi="Arial" w:cs="Arial"/>
          <w:sz w:val="22"/>
          <w:szCs w:val="22"/>
        </w:rPr>
        <w:t xml:space="preserve">ely </w:t>
      </w:r>
      <w:r w:rsidR="00FE1755" w:rsidRPr="00E27271">
        <w:rPr>
          <w:rFonts w:ascii="Arial" w:hAnsi="Arial" w:cs="Arial"/>
          <w:sz w:val="22"/>
          <w:szCs w:val="22"/>
        </w:rPr>
        <w:t>25</w:t>
      </w:r>
      <w:r w:rsidR="00C60005" w:rsidRPr="00E27271">
        <w:rPr>
          <w:rFonts w:ascii="Arial" w:hAnsi="Arial" w:cs="Arial"/>
          <w:sz w:val="22"/>
          <w:szCs w:val="22"/>
        </w:rPr>
        <w:t>% of the tota</w:t>
      </w:r>
      <w:r w:rsidR="00ED202C" w:rsidRPr="00E27271">
        <w:rPr>
          <w:rFonts w:ascii="Arial" w:hAnsi="Arial" w:cs="Arial"/>
          <w:sz w:val="22"/>
          <w:szCs w:val="22"/>
        </w:rPr>
        <w:t xml:space="preserve">l EBE Block Grant </w:t>
      </w:r>
      <w:r w:rsidR="00C60005" w:rsidRPr="00E27271">
        <w:rPr>
          <w:rFonts w:ascii="Arial" w:hAnsi="Arial" w:cs="Arial"/>
          <w:sz w:val="22"/>
          <w:szCs w:val="22"/>
        </w:rPr>
        <w:t xml:space="preserve">funding. </w:t>
      </w:r>
    </w:p>
    <w:p w14:paraId="4081F646" w14:textId="4E416E82" w:rsidR="0088270D" w:rsidRPr="00E27271" w:rsidRDefault="00BC3B81" w:rsidP="00E27271">
      <w:pPr>
        <w:pStyle w:val="Heading1"/>
        <w:numPr>
          <w:ilvl w:val="3"/>
          <w:numId w:val="28"/>
        </w:numPr>
        <w:spacing w:before="360" w:after="120" w:line="288" w:lineRule="auto"/>
        <w:ind w:left="567" w:hanging="425"/>
        <w:rPr>
          <w:rFonts w:ascii="Arial" w:hAnsi="Arial" w:cs="Arial"/>
          <w:color w:val="000000" w:themeColor="text1"/>
          <w:szCs w:val="22"/>
        </w:rPr>
      </w:pPr>
      <w:r w:rsidRPr="00E27271">
        <w:rPr>
          <w:rFonts w:ascii="Arial" w:hAnsi="Arial" w:cs="Arial"/>
          <w:color w:val="000000" w:themeColor="text1"/>
          <w:szCs w:val="22"/>
        </w:rPr>
        <w:t xml:space="preserve">Research </w:t>
      </w:r>
      <w:r w:rsidR="0088270D" w:rsidRPr="00E27271">
        <w:rPr>
          <w:rFonts w:ascii="Arial" w:hAnsi="Arial" w:cs="Arial"/>
          <w:color w:val="000000" w:themeColor="text1"/>
          <w:szCs w:val="22"/>
        </w:rPr>
        <w:t xml:space="preserve">Project </w:t>
      </w:r>
      <w:r w:rsidRPr="00E27271">
        <w:rPr>
          <w:rFonts w:ascii="Arial" w:hAnsi="Arial" w:cs="Arial"/>
          <w:color w:val="000000" w:themeColor="text1"/>
          <w:szCs w:val="22"/>
        </w:rPr>
        <w:t>Funding</w:t>
      </w:r>
    </w:p>
    <w:p w14:paraId="0CDEC156" w14:textId="7202A7D5" w:rsidR="00CC54D3" w:rsidRPr="00E27271" w:rsidRDefault="00187988" w:rsidP="00E27271">
      <w:pPr>
        <w:spacing w:after="120" w:line="288" w:lineRule="auto"/>
        <w:jc w:val="both"/>
        <w:rPr>
          <w:rFonts w:ascii="Arial" w:hAnsi="Arial" w:cs="Arial"/>
          <w:sz w:val="22"/>
          <w:szCs w:val="22"/>
        </w:rPr>
      </w:pPr>
      <w:r w:rsidRPr="00E27271">
        <w:rPr>
          <w:rFonts w:ascii="Arial" w:hAnsi="Arial" w:cs="Arial"/>
          <w:sz w:val="22"/>
          <w:szCs w:val="22"/>
        </w:rPr>
        <w:t>Research Project Funding</w:t>
      </w:r>
      <w:r w:rsidR="0088270D" w:rsidRPr="00E27271">
        <w:rPr>
          <w:rFonts w:ascii="Arial" w:hAnsi="Arial" w:cs="Arial"/>
          <w:sz w:val="22"/>
          <w:szCs w:val="22"/>
        </w:rPr>
        <w:t xml:space="preserve"> will be allocated on </w:t>
      </w:r>
      <w:r w:rsidR="007845D2" w:rsidRPr="00E27271">
        <w:rPr>
          <w:rFonts w:ascii="Arial" w:hAnsi="Arial" w:cs="Arial"/>
          <w:sz w:val="22"/>
          <w:szCs w:val="22"/>
        </w:rPr>
        <w:t xml:space="preserve">a competitive basis across the </w:t>
      </w:r>
      <w:proofErr w:type="gramStart"/>
      <w:r w:rsidR="007845D2" w:rsidRPr="00E27271">
        <w:rPr>
          <w:rFonts w:ascii="Arial" w:hAnsi="Arial" w:cs="Arial"/>
          <w:sz w:val="22"/>
          <w:szCs w:val="22"/>
        </w:rPr>
        <w:t>F</w:t>
      </w:r>
      <w:r w:rsidR="0088270D" w:rsidRPr="00E27271">
        <w:rPr>
          <w:rFonts w:ascii="Arial" w:hAnsi="Arial" w:cs="Arial"/>
          <w:sz w:val="22"/>
          <w:szCs w:val="22"/>
        </w:rPr>
        <w:t>aculty</w:t>
      </w:r>
      <w:proofErr w:type="gramEnd"/>
      <w:r w:rsidR="007845D2" w:rsidRPr="00E27271">
        <w:rPr>
          <w:rFonts w:ascii="Arial" w:hAnsi="Arial" w:cs="Arial"/>
          <w:sz w:val="22"/>
          <w:szCs w:val="22"/>
        </w:rPr>
        <w:t xml:space="preserve"> based on the potential of the proposed project to </w:t>
      </w:r>
      <w:r w:rsidR="00225A7E" w:rsidRPr="00E27271">
        <w:rPr>
          <w:rFonts w:ascii="Arial" w:hAnsi="Arial" w:cs="Arial"/>
          <w:sz w:val="22"/>
          <w:szCs w:val="22"/>
        </w:rPr>
        <w:t xml:space="preserve">successfully address one of the four focus areas listed </w:t>
      </w:r>
      <w:r w:rsidR="00871337" w:rsidRPr="00E27271">
        <w:rPr>
          <w:rFonts w:ascii="Arial" w:hAnsi="Arial" w:cs="Arial"/>
          <w:sz w:val="22"/>
          <w:szCs w:val="22"/>
        </w:rPr>
        <w:t>in the introduction (</w:t>
      </w:r>
      <w:r w:rsidR="00225A7E" w:rsidRPr="00E27271">
        <w:rPr>
          <w:rFonts w:ascii="Arial" w:hAnsi="Arial" w:cs="Arial"/>
          <w:sz w:val="22"/>
          <w:szCs w:val="22"/>
        </w:rPr>
        <w:t>innovative research, locally relevant research, interdisciplinary research, transformation</w:t>
      </w:r>
      <w:r w:rsidR="00871337" w:rsidRPr="00E27271">
        <w:rPr>
          <w:rFonts w:ascii="Arial" w:hAnsi="Arial" w:cs="Arial"/>
          <w:sz w:val="22"/>
          <w:szCs w:val="22"/>
        </w:rPr>
        <w:t xml:space="preserve">), </w:t>
      </w:r>
      <w:r w:rsidR="0088270D" w:rsidRPr="00E27271">
        <w:rPr>
          <w:rFonts w:ascii="Arial" w:hAnsi="Arial" w:cs="Arial"/>
          <w:sz w:val="22"/>
          <w:szCs w:val="22"/>
        </w:rPr>
        <w:t>which potentially could lead to additional</w:t>
      </w:r>
      <w:r w:rsidR="0008336F" w:rsidRPr="00E27271">
        <w:rPr>
          <w:rFonts w:ascii="Arial" w:hAnsi="Arial" w:cs="Arial"/>
          <w:sz w:val="22"/>
          <w:szCs w:val="22"/>
        </w:rPr>
        <w:t xml:space="preserve"> </w:t>
      </w:r>
      <w:r w:rsidR="0008336F" w:rsidRPr="00E27271">
        <w:rPr>
          <w:rFonts w:ascii="Arial" w:hAnsi="Arial" w:cs="Arial"/>
          <w:color w:val="000000"/>
          <w:sz w:val="22"/>
          <w:szCs w:val="22"/>
        </w:rPr>
        <w:t>future</w:t>
      </w:r>
      <w:r w:rsidR="0088270D" w:rsidRPr="00E27271">
        <w:rPr>
          <w:rFonts w:ascii="Arial" w:hAnsi="Arial" w:cs="Arial"/>
          <w:sz w:val="22"/>
          <w:szCs w:val="22"/>
        </w:rPr>
        <w:t xml:space="preserve"> funding. </w:t>
      </w:r>
    </w:p>
    <w:p w14:paraId="4E230B21" w14:textId="77777777" w:rsidR="0088270D" w:rsidRPr="00E27271" w:rsidRDefault="0088270D" w:rsidP="00E27271">
      <w:pPr>
        <w:spacing w:after="120" w:line="288" w:lineRule="auto"/>
        <w:jc w:val="both"/>
        <w:rPr>
          <w:rFonts w:ascii="Arial" w:hAnsi="Arial" w:cs="Arial"/>
          <w:sz w:val="22"/>
          <w:szCs w:val="22"/>
        </w:rPr>
      </w:pPr>
      <w:r w:rsidRPr="00E27271">
        <w:rPr>
          <w:rFonts w:ascii="Arial" w:hAnsi="Arial" w:cs="Arial"/>
          <w:sz w:val="22"/>
          <w:szCs w:val="22"/>
        </w:rPr>
        <w:t>The following guidelines apply:</w:t>
      </w:r>
    </w:p>
    <w:p w14:paraId="007C6ECE" w14:textId="77777777" w:rsidR="0088270D" w:rsidRPr="00E27271" w:rsidRDefault="0088270D" w:rsidP="00E27271">
      <w:pPr>
        <w:numPr>
          <w:ilvl w:val="0"/>
          <w:numId w:val="22"/>
        </w:numPr>
        <w:spacing w:after="120" w:line="288" w:lineRule="auto"/>
        <w:jc w:val="both"/>
        <w:rPr>
          <w:rFonts w:ascii="Arial" w:hAnsi="Arial" w:cs="Arial"/>
          <w:sz w:val="22"/>
          <w:szCs w:val="22"/>
        </w:rPr>
      </w:pPr>
      <w:r w:rsidRPr="00E27271">
        <w:rPr>
          <w:rFonts w:ascii="Arial" w:hAnsi="Arial" w:cs="Arial"/>
          <w:sz w:val="22"/>
          <w:szCs w:val="22"/>
        </w:rPr>
        <w:t xml:space="preserve">Individuals or groups </w:t>
      </w:r>
      <w:r w:rsidR="00CC54D3" w:rsidRPr="00E27271">
        <w:rPr>
          <w:rFonts w:ascii="Arial" w:hAnsi="Arial" w:cs="Arial"/>
          <w:sz w:val="22"/>
          <w:szCs w:val="22"/>
        </w:rPr>
        <w:t>may</w:t>
      </w:r>
      <w:r w:rsidRPr="00E27271">
        <w:rPr>
          <w:rFonts w:ascii="Arial" w:hAnsi="Arial" w:cs="Arial"/>
          <w:sz w:val="22"/>
          <w:szCs w:val="22"/>
        </w:rPr>
        <w:t xml:space="preserve"> apply</w:t>
      </w:r>
      <w:r w:rsidR="00182E45" w:rsidRPr="00E27271">
        <w:rPr>
          <w:rFonts w:ascii="Arial" w:hAnsi="Arial" w:cs="Arial"/>
          <w:sz w:val="22"/>
          <w:szCs w:val="22"/>
        </w:rPr>
        <w:t xml:space="preserve">, but no individual may be </w:t>
      </w:r>
      <w:r w:rsidR="009D0B52" w:rsidRPr="00E27271">
        <w:rPr>
          <w:rFonts w:ascii="Arial" w:hAnsi="Arial" w:cs="Arial"/>
          <w:sz w:val="22"/>
          <w:szCs w:val="22"/>
        </w:rPr>
        <w:t xml:space="preserve">a Principal </w:t>
      </w:r>
      <w:r w:rsidR="00F15077" w:rsidRPr="00E27271">
        <w:rPr>
          <w:rFonts w:ascii="Arial" w:hAnsi="Arial" w:cs="Arial"/>
          <w:sz w:val="22"/>
          <w:szCs w:val="22"/>
        </w:rPr>
        <w:t>Investigator</w:t>
      </w:r>
      <w:r w:rsidR="009D0B52" w:rsidRPr="00E27271">
        <w:rPr>
          <w:rFonts w:ascii="Arial" w:hAnsi="Arial" w:cs="Arial"/>
          <w:sz w:val="22"/>
          <w:szCs w:val="22"/>
        </w:rPr>
        <w:t xml:space="preserve"> </w:t>
      </w:r>
      <w:r w:rsidR="00182E45" w:rsidRPr="00E27271">
        <w:rPr>
          <w:rFonts w:ascii="Arial" w:hAnsi="Arial" w:cs="Arial"/>
          <w:sz w:val="22"/>
          <w:szCs w:val="22"/>
        </w:rPr>
        <w:t>of more than one application</w:t>
      </w:r>
      <w:r w:rsidRPr="00E27271">
        <w:rPr>
          <w:rFonts w:ascii="Arial" w:hAnsi="Arial" w:cs="Arial"/>
          <w:sz w:val="22"/>
          <w:szCs w:val="22"/>
        </w:rPr>
        <w:t>.</w:t>
      </w:r>
    </w:p>
    <w:p w14:paraId="40B39606" w14:textId="29BA8B8F" w:rsidR="0088270D" w:rsidRPr="00E27271" w:rsidRDefault="0088270D" w:rsidP="00E27271">
      <w:pPr>
        <w:numPr>
          <w:ilvl w:val="0"/>
          <w:numId w:val="22"/>
        </w:numPr>
        <w:spacing w:after="120" w:line="288" w:lineRule="auto"/>
        <w:jc w:val="both"/>
        <w:rPr>
          <w:rFonts w:ascii="Arial" w:hAnsi="Arial" w:cs="Arial"/>
          <w:sz w:val="22"/>
          <w:szCs w:val="22"/>
        </w:rPr>
      </w:pPr>
      <w:r w:rsidRPr="00E27271">
        <w:rPr>
          <w:rFonts w:ascii="Arial" w:hAnsi="Arial" w:cs="Arial"/>
          <w:sz w:val="22"/>
          <w:szCs w:val="22"/>
        </w:rPr>
        <w:t>Maximum grants shall be in the order of R</w:t>
      </w:r>
      <w:r w:rsidR="00A55063" w:rsidRPr="00E27271">
        <w:rPr>
          <w:rFonts w:ascii="Arial" w:hAnsi="Arial" w:cs="Arial"/>
          <w:sz w:val="22"/>
          <w:szCs w:val="22"/>
        </w:rPr>
        <w:t>120</w:t>
      </w:r>
      <w:r w:rsidRPr="00E27271">
        <w:rPr>
          <w:rFonts w:ascii="Arial" w:hAnsi="Arial" w:cs="Arial"/>
          <w:sz w:val="22"/>
          <w:szCs w:val="22"/>
        </w:rPr>
        <w:t xml:space="preserve"> 000 per annum.</w:t>
      </w:r>
      <w:r w:rsidR="0059110E" w:rsidRPr="00E27271">
        <w:rPr>
          <w:rFonts w:ascii="Arial" w:hAnsi="Arial" w:cs="Arial"/>
          <w:sz w:val="22"/>
          <w:szCs w:val="22"/>
        </w:rPr>
        <w:t xml:space="preserve"> </w:t>
      </w:r>
      <w:r w:rsidR="00FF6598" w:rsidRPr="00E27271">
        <w:rPr>
          <w:rFonts w:ascii="Arial" w:hAnsi="Arial" w:cs="Arial"/>
          <w:sz w:val="22"/>
          <w:szCs w:val="22"/>
        </w:rPr>
        <w:t>Note that</w:t>
      </w:r>
      <w:r w:rsidR="0059110E" w:rsidRPr="00E27271">
        <w:rPr>
          <w:rFonts w:ascii="Arial" w:hAnsi="Arial" w:cs="Arial"/>
          <w:sz w:val="22"/>
          <w:szCs w:val="22"/>
        </w:rPr>
        <w:t xml:space="preserve"> only partial funding may be available.</w:t>
      </w:r>
    </w:p>
    <w:p w14:paraId="448F3F12" w14:textId="0E5E748A" w:rsidR="0059110E" w:rsidRPr="00E27271" w:rsidRDefault="0088270D" w:rsidP="00E27271">
      <w:pPr>
        <w:numPr>
          <w:ilvl w:val="0"/>
          <w:numId w:val="22"/>
        </w:numPr>
        <w:spacing w:after="120" w:line="288" w:lineRule="auto"/>
        <w:jc w:val="both"/>
        <w:rPr>
          <w:rFonts w:ascii="Arial" w:hAnsi="Arial" w:cs="Arial"/>
          <w:sz w:val="22"/>
          <w:szCs w:val="22"/>
        </w:rPr>
      </w:pPr>
      <w:r w:rsidRPr="00E27271">
        <w:rPr>
          <w:rFonts w:ascii="Arial" w:hAnsi="Arial" w:cs="Arial"/>
          <w:sz w:val="22"/>
          <w:szCs w:val="22"/>
        </w:rPr>
        <w:t>Preference will be given to projects which can be completed in a</w:t>
      </w:r>
      <w:r w:rsidR="00FD021E" w:rsidRPr="00E27271">
        <w:rPr>
          <w:rFonts w:ascii="Arial" w:hAnsi="Arial" w:cs="Arial"/>
          <w:sz w:val="22"/>
          <w:szCs w:val="22"/>
        </w:rPr>
        <w:t xml:space="preserve"> one</w:t>
      </w:r>
      <w:r w:rsidR="00B72714" w:rsidRPr="00E27271">
        <w:rPr>
          <w:rFonts w:ascii="Arial" w:hAnsi="Arial" w:cs="Arial"/>
          <w:sz w:val="22"/>
          <w:szCs w:val="22"/>
        </w:rPr>
        <w:t>-</w:t>
      </w:r>
      <w:r w:rsidRPr="00E27271">
        <w:rPr>
          <w:rFonts w:ascii="Arial" w:hAnsi="Arial" w:cs="Arial"/>
          <w:sz w:val="22"/>
          <w:szCs w:val="22"/>
        </w:rPr>
        <w:t xml:space="preserve">year </w:t>
      </w:r>
      <w:proofErr w:type="gramStart"/>
      <w:r w:rsidRPr="00E27271">
        <w:rPr>
          <w:rFonts w:ascii="Arial" w:hAnsi="Arial" w:cs="Arial"/>
          <w:sz w:val="22"/>
          <w:szCs w:val="22"/>
        </w:rPr>
        <w:t>time-frame</w:t>
      </w:r>
      <w:proofErr w:type="gramEnd"/>
      <w:r w:rsidRPr="00E27271">
        <w:rPr>
          <w:rFonts w:ascii="Arial" w:hAnsi="Arial" w:cs="Arial"/>
          <w:sz w:val="22"/>
          <w:szCs w:val="22"/>
        </w:rPr>
        <w:t>, but a maximum of two years will be considered.</w:t>
      </w:r>
    </w:p>
    <w:p w14:paraId="46736124" w14:textId="437B4464" w:rsidR="0088270D" w:rsidRDefault="0088270D" w:rsidP="00E27271">
      <w:pPr>
        <w:numPr>
          <w:ilvl w:val="0"/>
          <w:numId w:val="22"/>
        </w:numPr>
        <w:spacing w:after="120" w:line="288" w:lineRule="auto"/>
        <w:jc w:val="both"/>
        <w:rPr>
          <w:rFonts w:ascii="Arial" w:hAnsi="Arial" w:cs="Arial"/>
          <w:sz w:val="22"/>
          <w:szCs w:val="22"/>
        </w:rPr>
      </w:pPr>
      <w:r w:rsidRPr="00E27271">
        <w:rPr>
          <w:rFonts w:ascii="Arial" w:hAnsi="Arial" w:cs="Arial"/>
          <w:sz w:val="22"/>
          <w:szCs w:val="22"/>
        </w:rPr>
        <w:t>Applicants are expected to seek funding from alternative sources.</w:t>
      </w:r>
    </w:p>
    <w:p w14:paraId="6AFB99E6" w14:textId="522E86C3" w:rsidR="00E27271" w:rsidRDefault="00E27271" w:rsidP="00E27271">
      <w:pPr>
        <w:spacing w:after="120" w:line="288" w:lineRule="auto"/>
        <w:jc w:val="both"/>
        <w:rPr>
          <w:rFonts w:ascii="Arial" w:hAnsi="Arial" w:cs="Arial"/>
          <w:sz w:val="22"/>
          <w:szCs w:val="22"/>
        </w:rPr>
      </w:pPr>
    </w:p>
    <w:p w14:paraId="5DF4CE9D" w14:textId="13A74CD5" w:rsidR="00D54565" w:rsidRDefault="00D54565" w:rsidP="00E27271">
      <w:pPr>
        <w:spacing w:after="120" w:line="288" w:lineRule="auto"/>
        <w:jc w:val="both"/>
        <w:rPr>
          <w:rFonts w:ascii="Arial" w:hAnsi="Arial" w:cs="Arial"/>
          <w:sz w:val="22"/>
          <w:szCs w:val="22"/>
        </w:rPr>
      </w:pPr>
    </w:p>
    <w:p w14:paraId="143B3B28" w14:textId="3F5934B7" w:rsidR="00D54565" w:rsidRDefault="00D54565" w:rsidP="00E27271">
      <w:pPr>
        <w:spacing w:after="120" w:line="288" w:lineRule="auto"/>
        <w:jc w:val="both"/>
        <w:rPr>
          <w:rFonts w:ascii="Arial" w:hAnsi="Arial" w:cs="Arial"/>
          <w:sz w:val="22"/>
          <w:szCs w:val="22"/>
        </w:rPr>
      </w:pPr>
    </w:p>
    <w:p w14:paraId="5C481962" w14:textId="77777777" w:rsidR="00D54565" w:rsidRDefault="00D54565" w:rsidP="00E27271">
      <w:pPr>
        <w:spacing w:after="120" w:line="288" w:lineRule="auto"/>
        <w:jc w:val="both"/>
        <w:rPr>
          <w:rFonts w:ascii="Arial" w:hAnsi="Arial" w:cs="Arial"/>
          <w:sz w:val="22"/>
          <w:szCs w:val="22"/>
        </w:rPr>
      </w:pPr>
    </w:p>
    <w:p w14:paraId="6D2DA4AC" w14:textId="0B135106" w:rsidR="00E27271" w:rsidRDefault="00E27271" w:rsidP="00E27271">
      <w:pPr>
        <w:spacing w:after="120" w:line="288" w:lineRule="auto"/>
        <w:jc w:val="both"/>
        <w:rPr>
          <w:rFonts w:ascii="Arial" w:hAnsi="Arial" w:cs="Arial"/>
          <w:sz w:val="22"/>
          <w:szCs w:val="22"/>
        </w:rPr>
      </w:pPr>
    </w:p>
    <w:p w14:paraId="7F181470" w14:textId="59D514E8" w:rsidR="00E27271" w:rsidRDefault="00E27271" w:rsidP="00E27271">
      <w:pPr>
        <w:spacing w:after="120" w:line="288" w:lineRule="auto"/>
        <w:jc w:val="both"/>
        <w:rPr>
          <w:rFonts w:ascii="Arial" w:hAnsi="Arial" w:cs="Arial"/>
          <w:sz w:val="22"/>
          <w:szCs w:val="22"/>
        </w:rPr>
      </w:pPr>
    </w:p>
    <w:p w14:paraId="5E8FEACF" w14:textId="77777777" w:rsidR="00E27271" w:rsidRPr="00E27271" w:rsidRDefault="00E27271" w:rsidP="00E27271">
      <w:pPr>
        <w:spacing w:after="120" w:line="288" w:lineRule="auto"/>
        <w:jc w:val="both"/>
        <w:rPr>
          <w:rFonts w:ascii="Arial" w:hAnsi="Arial" w:cs="Arial"/>
          <w:sz w:val="22"/>
          <w:szCs w:val="22"/>
        </w:rPr>
      </w:pPr>
    </w:p>
    <w:p w14:paraId="5362867B" w14:textId="77777777" w:rsidR="0059110E" w:rsidRPr="00E27271" w:rsidRDefault="00182E45" w:rsidP="00E27271">
      <w:pPr>
        <w:numPr>
          <w:ilvl w:val="0"/>
          <w:numId w:val="22"/>
        </w:numPr>
        <w:spacing w:after="120" w:line="288" w:lineRule="auto"/>
        <w:jc w:val="both"/>
        <w:rPr>
          <w:rFonts w:ascii="Arial" w:hAnsi="Arial" w:cs="Arial"/>
          <w:sz w:val="22"/>
          <w:szCs w:val="22"/>
        </w:rPr>
      </w:pPr>
      <w:r w:rsidRPr="00E27271">
        <w:rPr>
          <w:rFonts w:ascii="Arial" w:hAnsi="Arial" w:cs="Arial"/>
          <w:sz w:val="22"/>
          <w:szCs w:val="22"/>
        </w:rPr>
        <w:t>In the event of F</w:t>
      </w:r>
      <w:r w:rsidR="0088270D" w:rsidRPr="00E27271">
        <w:rPr>
          <w:rFonts w:ascii="Arial" w:hAnsi="Arial" w:cs="Arial"/>
          <w:sz w:val="22"/>
          <w:szCs w:val="22"/>
        </w:rPr>
        <w:t xml:space="preserve">aculty funding being a portion of the </w:t>
      </w:r>
      <w:r w:rsidRPr="00E27271">
        <w:rPr>
          <w:rFonts w:ascii="Arial" w:hAnsi="Arial" w:cs="Arial"/>
          <w:sz w:val="22"/>
          <w:szCs w:val="22"/>
        </w:rPr>
        <w:t xml:space="preserve">total </w:t>
      </w:r>
      <w:r w:rsidR="0088270D" w:rsidRPr="00E27271">
        <w:rPr>
          <w:rFonts w:ascii="Arial" w:hAnsi="Arial" w:cs="Arial"/>
          <w:sz w:val="22"/>
          <w:szCs w:val="22"/>
        </w:rPr>
        <w:t>funding</w:t>
      </w:r>
      <w:r w:rsidRPr="00E27271">
        <w:rPr>
          <w:rFonts w:ascii="Arial" w:hAnsi="Arial" w:cs="Arial"/>
          <w:sz w:val="22"/>
          <w:szCs w:val="22"/>
        </w:rPr>
        <w:t xml:space="preserve"> sought</w:t>
      </w:r>
      <w:r w:rsidR="0088270D" w:rsidRPr="00E27271">
        <w:rPr>
          <w:rFonts w:ascii="Arial" w:hAnsi="Arial" w:cs="Arial"/>
          <w:sz w:val="22"/>
          <w:szCs w:val="22"/>
        </w:rPr>
        <w:t xml:space="preserve">, the </w:t>
      </w:r>
      <w:proofErr w:type="gramStart"/>
      <w:r w:rsidR="0088270D" w:rsidRPr="00E27271">
        <w:rPr>
          <w:rFonts w:ascii="Arial" w:hAnsi="Arial" w:cs="Arial"/>
          <w:sz w:val="22"/>
          <w:szCs w:val="22"/>
        </w:rPr>
        <w:t>Faculty</w:t>
      </w:r>
      <w:proofErr w:type="gramEnd"/>
      <w:r w:rsidR="0088270D" w:rsidRPr="00E27271">
        <w:rPr>
          <w:rFonts w:ascii="Arial" w:hAnsi="Arial" w:cs="Arial"/>
          <w:sz w:val="22"/>
          <w:szCs w:val="22"/>
        </w:rPr>
        <w:t xml:space="preserve"> grant will be conditional on the award of the additional funding. </w:t>
      </w:r>
    </w:p>
    <w:p w14:paraId="05CE05D0" w14:textId="657A72F6" w:rsidR="00906A2C" w:rsidRPr="00E27271" w:rsidRDefault="00CC54D3" w:rsidP="00E27271">
      <w:pPr>
        <w:numPr>
          <w:ilvl w:val="0"/>
          <w:numId w:val="22"/>
        </w:numPr>
        <w:spacing w:after="120" w:line="288" w:lineRule="auto"/>
        <w:jc w:val="both"/>
        <w:rPr>
          <w:rFonts w:ascii="Arial" w:hAnsi="Arial" w:cs="Arial"/>
          <w:sz w:val="22"/>
          <w:szCs w:val="22"/>
        </w:rPr>
      </w:pPr>
      <w:r w:rsidRPr="00E27271">
        <w:rPr>
          <w:rFonts w:ascii="Arial" w:hAnsi="Arial" w:cs="Arial"/>
          <w:sz w:val="22"/>
          <w:szCs w:val="22"/>
        </w:rPr>
        <w:t>P</w:t>
      </w:r>
      <w:r w:rsidR="0059110E" w:rsidRPr="00E27271">
        <w:rPr>
          <w:rFonts w:ascii="Arial" w:hAnsi="Arial" w:cs="Arial"/>
          <w:sz w:val="22"/>
          <w:szCs w:val="22"/>
        </w:rPr>
        <w:t xml:space="preserve">rojects </w:t>
      </w:r>
      <w:r w:rsidRPr="00E27271">
        <w:rPr>
          <w:rFonts w:ascii="Arial" w:hAnsi="Arial" w:cs="Arial"/>
          <w:sz w:val="22"/>
          <w:szCs w:val="22"/>
        </w:rPr>
        <w:t>will be</w:t>
      </w:r>
      <w:r w:rsidR="0059110E" w:rsidRPr="00E27271">
        <w:rPr>
          <w:rFonts w:ascii="Arial" w:hAnsi="Arial" w:cs="Arial"/>
          <w:sz w:val="22"/>
          <w:szCs w:val="22"/>
        </w:rPr>
        <w:t xml:space="preserve"> assessed on their merit and ability to </w:t>
      </w:r>
      <w:r w:rsidR="00A55063" w:rsidRPr="00E27271">
        <w:rPr>
          <w:rFonts w:ascii="Arial" w:hAnsi="Arial" w:cs="Arial"/>
          <w:sz w:val="22"/>
          <w:szCs w:val="22"/>
        </w:rPr>
        <w:t>address one (or more) of the 4 focus areas</w:t>
      </w:r>
      <w:r w:rsidR="00BE5FF6" w:rsidRPr="00E27271">
        <w:rPr>
          <w:rFonts w:ascii="Arial" w:hAnsi="Arial" w:cs="Arial"/>
          <w:sz w:val="22"/>
          <w:szCs w:val="22"/>
        </w:rPr>
        <w:t>.</w:t>
      </w:r>
    </w:p>
    <w:p w14:paraId="4BC1A9F8" w14:textId="77777777" w:rsidR="00A91BE1" w:rsidRPr="00E27271" w:rsidRDefault="00A91BE1" w:rsidP="00E27271">
      <w:pPr>
        <w:numPr>
          <w:ilvl w:val="0"/>
          <w:numId w:val="22"/>
        </w:numPr>
        <w:spacing w:after="120" w:line="288" w:lineRule="auto"/>
        <w:jc w:val="both"/>
        <w:rPr>
          <w:rFonts w:ascii="Arial" w:hAnsi="Arial" w:cs="Arial"/>
          <w:sz w:val="22"/>
          <w:szCs w:val="22"/>
        </w:rPr>
      </w:pPr>
      <w:r w:rsidRPr="00E27271">
        <w:rPr>
          <w:rFonts w:ascii="Arial" w:hAnsi="Arial" w:cs="Arial"/>
          <w:sz w:val="22"/>
          <w:szCs w:val="22"/>
        </w:rPr>
        <w:t>Preference will be given to applicants who were not awarded in the previous cycle.</w:t>
      </w:r>
    </w:p>
    <w:p w14:paraId="5FA26BC7" w14:textId="77777777" w:rsidR="00FD021E" w:rsidRPr="00E27271" w:rsidRDefault="00906A2C" w:rsidP="00E27271">
      <w:pPr>
        <w:numPr>
          <w:ilvl w:val="0"/>
          <w:numId w:val="22"/>
        </w:numPr>
        <w:spacing w:after="120" w:line="288" w:lineRule="auto"/>
        <w:jc w:val="both"/>
        <w:rPr>
          <w:rFonts w:ascii="Arial" w:hAnsi="Arial" w:cs="Arial"/>
          <w:sz w:val="22"/>
          <w:szCs w:val="22"/>
        </w:rPr>
      </w:pPr>
      <w:r w:rsidRPr="00E27271">
        <w:rPr>
          <w:rFonts w:ascii="Arial" w:hAnsi="Arial" w:cs="Arial"/>
          <w:sz w:val="22"/>
          <w:szCs w:val="22"/>
        </w:rPr>
        <w:t xml:space="preserve">Applicants are required to submit a project proposal using the EBE Block Grants Award Form. </w:t>
      </w:r>
      <w:r w:rsidR="00A055BF" w:rsidRPr="00E27271">
        <w:rPr>
          <w:rFonts w:ascii="Arial" w:hAnsi="Arial" w:cs="Arial"/>
          <w:sz w:val="22"/>
          <w:szCs w:val="22"/>
        </w:rPr>
        <w:t xml:space="preserve">Further they must complete the EBE scorecard. </w:t>
      </w:r>
    </w:p>
    <w:p w14:paraId="27961B60" w14:textId="77777777" w:rsidR="008B7680" w:rsidRPr="00E27271" w:rsidRDefault="008B7680" w:rsidP="00E27271">
      <w:pPr>
        <w:spacing w:after="120" w:line="288" w:lineRule="auto"/>
        <w:jc w:val="both"/>
        <w:rPr>
          <w:rFonts w:ascii="Arial" w:hAnsi="Arial" w:cs="Arial"/>
          <w:color w:val="000000" w:themeColor="text1"/>
          <w:sz w:val="22"/>
          <w:szCs w:val="22"/>
        </w:rPr>
      </w:pPr>
      <w:r w:rsidRPr="00E27271">
        <w:rPr>
          <w:rFonts w:ascii="Arial" w:hAnsi="Arial" w:cs="Arial"/>
          <w:color w:val="000000" w:themeColor="text1"/>
          <w:sz w:val="22"/>
          <w:szCs w:val="22"/>
        </w:rPr>
        <w:t>For continuation of funding in the 2</w:t>
      </w:r>
      <w:r w:rsidRPr="00E27271">
        <w:rPr>
          <w:rFonts w:ascii="Arial" w:hAnsi="Arial" w:cs="Arial"/>
          <w:color w:val="000000" w:themeColor="text1"/>
          <w:sz w:val="22"/>
          <w:szCs w:val="22"/>
          <w:vertAlign w:val="superscript"/>
        </w:rPr>
        <w:t>nd</w:t>
      </w:r>
      <w:r w:rsidRPr="00E27271">
        <w:rPr>
          <w:rFonts w:ascii="Arial" w:hAnsi="Arial" w:cs="Arial"/>
          <w:color w:val="000000" w:themeColor="text1"/>
          <w:sz w:val="22"/>
          <w:szCs w:val="22"/>
        </w:rPr>
        <w:t xml:space="preserve"> year of the project</w:t>
      </w:r>
      <w:r w:rsidR="00182E45" w:rsidRPr="00E27271">
        <w:rPr>
          <w:rFonts w:ascii="Arial" w:hAnsi="Arial" w:cs="Arial"/>
          <w:color w:val="000000" w:themeColor="text1"/>
          <w:sz w:val="22"/>
          <w:szCs w:val="22"/>
        </w:rPr>
        <w:t>,</w:t>
      </w:r>
      <w:r w:rsidR="00325772" w:rsidRPr="00E27271">
        <w:rPr>
          <w:rFonts w:ascii="Arial" w:hAnsi="Arial" w:cs="Arial"/>
          <w:color w:val="000000" w:themeColor="text1"/>
          <w:sz w:val="22"/>
          <w:szCs w:val="22"/>
        </w:rPr>
        <w:t xml:space="preserve"> awardees will be required to submit a brief progress report a</w:t>
      </w:r>
      <w:r w:rsidRPr="00E27271">
        <w:rPr>
          <w:rFonts w:ascii="Arial" w:hAnsi="Arial" w:cs="Arial"/>
          <w:color w:val="000000" w:themeColor="text1"/>
          <w:sz w:val="22"/>
          <w:szCs w:val="22"/>
        </w:rPr>
        <w:t xml:space="preserve">nd an indication how the </w:t>
      </w:r>
      <w:r w:rsidR="00BE5FF6" w:rsidRPr="00E27271">
        <w:rPr>
          <w:rFonts w:ascii="Arial" w:hAnsi="Arial" w:cs="Arial"/>
          <w:color w:val="000000" w:themeColor="text1"/>
          <w:sz w:val="22"/>
          <w:szCs w:val="22"/>
        </w:rPr>
        <w:t>pre</w:t>
      </w:r>
      <w:r w:rsidR="00325772" w:rsidRPr="00E27271">
        <w:rPr>
          <w:rFonts w:ascii="Arial" w:hAnsi="Arial" w:cs="Arial"/>
          <w:color w:val="000000" w:themeColor="text1"/>
          <w:sz w:val="22"/>
          <w:szCs w:val="22"/>
        </w:rPr>
        <w:t>vious years</w:t>
      </w:r>
      <w:r w:rsidR="00BE5FF6" w:rsidRPr="00E27271">
        <w:rPr>
          <w:rFonts w:ascii="Arial" w:hAnsi="Arial" w:cs="Arial"/>
          <w:color w:val="000000" w:themeColor="text1"/>
          <w:sz w:val="22"/>
          <w:szCs w:val="22"/>
        </w:rPr>
        <w:t>’</w:t>
      </w:r>
      <w:r w:rsidR="00325772" w:rsidRPr="00E27271">
        <w:rPr>
          <w:rFonts w:ascii="Arial" w:hAnsi="Arial" w:cs="Arial"/>
          <w:color w:val="000000" w:themeColor="text1"/>
          <w:sz w:val="22"/>
          <w:szCs w:val="22"/>
        </w:rPr>
        <w:t xml:space="preserve"> </w:t>
      </w:r>
      <w:r w:rsidRPr="00E27271">
        <w:rPr>
          <w:rFonts w:ascii="Arial" w:hAnsi="Arial" w:cs="Arial"/>
          <w:color w:val="000000" w:themeColor="text1"/>
          <w:sz w:val="22"/>
          <w:szCs w:val="22"/>
        </w:rPr>
        <w:t>grant were spent.</w:t>
      </w:r>
      <w:r w:rsidR="00AF7023" w:rsidRPr="00E27271">
        <w:rPr>
          <w:rFonts w:ascii="Arial" w:hAnsi="Arial" w:cs="Arial"/>
          <w:color w:val="000000" w:themeColor="text1"/>
          <w:sz w:val="22"/>
          <w:szCs w:val="22"/>
        </w:rPr>
        <w:t xml:space="preserve"> Continued funding i</w:t>
      </w:r>
      <w:r w:rsidR="00465A6C" w:rsidRPr="00E27271">
        <w:rPr>
          <w:rFonts w:ascii="Arial" w:hAnsi="Arial" w:cs="Arial"/>
          <w:color w:val="000000" w:themeColor="text1"/>
          <w:sz w:val="22"/>
          <w:szCs w:val="22"/>
        </w:rPr>
        <w:t xml:space="preserve">s conditional on satisfactorily </w:t>
      </w:r>
      <w:r w:rsidR="007B64BA" w:rsidRPr="00E27271">
        <w:rPr>
          <w:rFonts w:ascii="Arial" w:hAnsi="Arial" w:cs="Arial"/>
          <w:color w:val="000000" w:themeColor="text1"/>
          <w:sz w:val="22"/>
          <w:szCs w:val="22"/>
        </w:rPr>
        <w:t xml:space="preserve">research </w:t>
      </w:r>
      <w:r w:rsidR="00465A6C" w:rsidRPr="00E27271">
        <w:rPr>
          <w:rFonts w:ascii="Arial" w:hAnsi="Arial" w:cs="Arial"/>
          <w:color w:val="000000" w:themeColor="text1"/>
          <w:sz w:val="22"/>
          <w:szCs w:val="22"/>
        </w:rPr>
        <w:t>progress in the first year.</w:t>
      </w:r>
      <w:r w:rsidR="0088270D" w:rsidRPr="00E27271">
        <w:rPr>
          <w:rFonts w:ascii="Arial" w:hAnsi="Arial" w:cs="Arial"/>
          <w:color w:val="000000" w:themeColor="text1"/>
          <w:sz w:val="22"/>
          <w:szCs w:val="22"/>
        </w:rPr>
        <w:t xml:space="preserve"> </w:t>
      </w:r>
      <w:r w:rsidR="001D5A64" w:rsidRPr="00E27271">
        <w:rPr>
          <w:rFonts w:ascii="Arial" w:hAnsi="Arial" w:cs="Arial"/>
          <w:color w:val="000000" w:themeColor="text1"/>
          <w:sz w:val="22"/>
          <w:szCs w:val="22"/>
        </w:rPr>
        <w:t>New applications that will run concurrently with the 2</w:t>
      </w:r>
      <w:r w:rsidR="001D5A64" w:rsidRPr="00E27271">
        <w:rPr>
          <w:rFonts w:ascii="Arial" w:hAnsi="Arial" w:cs="Arial"/>
          <w:color w:val="000000" w:themeColor="text1"/>
          <w:sz w:val="22"/>
          <w:szCs w:val="22"/>
          <w:vertAlign w:val="superscript"/>
        </w:rPr>
        <w:t>nd</w:t>
      </w:r>
      <w:r w:rsidR="001D5A64" w:rsidRPr="00E27271">
        <w:rPr>
          <w:rFonts w:ascii="Arial" w:hAnsi="Arial" w:cs="Arial"/>
          <w:color w:val="000000" w:themeColor="text1"/>
          <w:sz w:val="22"/>
          <w:szCs w:val="22"/>
        </w:rPr>
        <w:t xml:space="preserve"> year of a previous year’s grant are not allowed. </w:t>
      </w:r>
    </w:p>
    <w:p w14:paraId="0566FAB7" w14:textId="3F2BDEB9" w:rsidR="00F15077" w:rsidRPr="00E27271" w:rsidRDefault="00A91BE1" w:rsidP="00E27271">
      <w:pPr>
        <w:spacing w:after="120" w:line="288" w:lineRule="auto"/>
        <w:jc w:val="both"/>
        <w:rPr>
          <w:rFonts w:ascii="Arial" w:hAnsi="Arial" w:cs="Arial"/>
          <w:sz w:val="22"/>
          <w:szCs w:val="22"/>
        </w:rPr>
      </w:pPr>
      <w:r w:rsidRPr="00E27271">
        <w:rPr>
          <w:rFonts w:ascii="Arial" w:hAnsi="Arial" w:cs="Arial"/>
          <w:sz w:val="22"/>
          <w:szCs w:val="22"/>
        </w:rPr>
        <w:t>A final report must be submitted at the end of the award.</w:t>
      </w:r>
      <w:r w:rsidR="00BA331E" w:rsidRPr="00E27271">
        <w:rPr>
          <w:rFonts w:ascii="Arial" w:hAnsi="Arial" w:cs="Arial"/>
          <w:sz w:val="22"/>
          <w:szCs w:val="22"/>
        </w:rPr>
        <w:t xml:space="preserve"> </w:t>
      </w:r>
      <w:r w:rsidR="00685020" w:rsidRPr="00E27271">
        <w:rPr>
          <w:rFonts w:ascii="Arial" w:hAnsi="Arial" w:cs="Arial"/>
          <w:sz w:val="22"/>
          <w:szCs w:val="22"/>
        </w:rPr>
        <w:t xml:space="preserve">The final report </w:t>
      </w:r>
      <w:r w:rsidR="00A55063" w:rsidRPr="00E27271">
        <w:rPr>
          <w:rFonts w:ascii="Arial" w:hAnsi="Arial" w:cs="Arial"/>
          <w:sz w:val="22"/>
          <w:szCs w:val="22"/>
        </w:rPr>
        <w:t>(</w:t>
      </w:r>
      <w:r w:rsidR="00F3443C" w:rsidRPr="00E27271">
        <w:rPr>
          <w:rFonts w:ascii="Arial" w:hAnsi="Arial" w:cs="Arial"/>
          <w:sz w:val="22"/>
          <w:szCs w:val="22"/>
        </w:rPr>
        <w:t xml:space="preserve">with a </w:t>
      </w:r>
      <w:r w:rsidR="00685020" w:rsidRPr="00E27271">
        <w:rPr>
          <w:rFonts w:ascii="Arial" w:hAnsi="Arial" w:cs="Arial"/>
          <w:sz w:val="22"/>
          <w:szCs w:val="22"/>
        </w:rPr>
        <w:t xml:space="preserve">maximum </w:t>
      </w:r>
      <w:r w:rsidR="00F3443C" w:rsidRPr="00E27271">
        <w:rPr>
          <w:rFonts w:ascii="Arial" w:hAnsi="Arial" w:cs="Arial"/>
          <w:sz w:val="22"/>
          <w:szCs w:val="22"/>
        </w:rPr>
        <w:t xml:space="preserve">length of </w:t>
      </w:r>
      <w:r w:rsidR="00685020" w:rsidRPr="00E27271">
        <w:rPr>
          <w:rFonts w:ascii="Arial" w:hAnsi="Arial" w:cs="Arial"/>
          <w:sz w:val="22"/>
          <w:szCs w:val="22"/>
        </w:rPr>
        <w:t>4 pages</w:t>
      </w:r>
      <w:r w:rsidR="00A55063" w:rsidRPr="00E27271">
        <w:rPr>
          <w:rFonts w:ascii="Arial" w:hAnsi="Arial" w:cs="Arial"/>
          <w:sz w:val="22"/>
          <w:szCs w:val="22"/>
        </w:rPr>
        <w:t>)</w:t>
      </w:r>
      <w:r w:rsidR="00685020" w:rsidRPr="00E27271">
        <w:rPr>
          <w:rFonts w:ascii="Arial" w:hAnsi="Arial" w:cs="Arial"/>
          <w:sz w:val="22"/>
          <w:szCs w:val="22"/>
        </w:rPr>
        <w:t xml:space="preserve">, </w:t>
      </w:r>
      <w:r w:rsidR="00CF66F1" w:rsidRPr="00E27271">
        <w:rPr>
          <w:rFonts w:ascii="Arial" w:hAnsi="Arial" w:cs="Arial"/>
          <w:sz w:val="22"/>
          <w:szCs w:val="22"/>
        </w:rPr>
        <w:t xml:space="preserve">should highlight </w:t>
      </w:r>
      <w:r w:rsidR="007D2AAA" w:rsidRPr="00E27271">
        <w:rPr>
          <w:rFonts w:ascii="Arial" w:hAnsi="Arial" w:cs="Arial"/>
          <w:sz w:val="22"/>
          <w:szCs w:val="22"/>
        </w:rPr>
        <w:t xml:space="preserve">progress made towards </w:t>
      </w:r>
      <w:r w:rsidR="00243BFB" w:rsidRPr="00E27271">
        <w:rPr>
          <w:rFonts w:ascii="Arial" w:hAnsi="Arial" w:cs="Arial"/>
          <w:sz w:val="22"/>
          <w:szCs w:val="22"/>
        </w:rPr>
        <w:t xml:space="preserve">making the project </w:t>
      </w:r>
      <w:r w:rsidR="00CF66F1" w:rsidRPr="00E27271">
        <w:rPr>
          <w:rFonts w:ascii="Arial" w:hAnsi="Arial" w:cs="Arial"/>
          <w:sz w:val="22"/>
          <w:szCs w:val="22"/>
        </w:rPr>
        <w:t>sustainable.</w:t>
      </w:r>
    </w:p>
    <w:p w14:paraId="6DFFC9F4" w14:textId="21457EBC" w:rsidR="0088270D" w:rsidRPr="00E27271" w:rsidRDefault="0088270D" w:rsidP="00E27271">
      <w:pPr>
        <w:spacing w:after="120" w:line="288" w:lineRule="auto"/>
        <w:jc w:val="both"/>
        <w:rPr>
          <w:rFonts w:ascii="Arial" w:hAnsi="Arial" w:cs="Arial"/>
          <w:sz w:val="22"/>
          <w:szCs w:val="22"/>
        </w:rPr>
      </w:pPr>
      <w:r w:rsidRPr="00E27271">
        <w:rPr>
          <w:rFonts w:ascii="Arial" w:hAnsi="Arial" w:cs="Arial"/>
          <w:sz w:val="22"/>
          <w:szCs w:val="22"/>
        </w:rPr>
        <w:t>It is anticipated that this category of funding will account for</w:t>
      </w:r>
      <w:r w:rsidR="00EA3FF5" w:rsidRPr="00E27271">
        <w:rPr>
          <w:rFonts w:ascii="Arial" w:hAnsi="Arial" w:cs="Arial"/>
          <w:sz w:val="22"/>
          <w:szCs w:val="22"/>
        </w:rPr>
        <w:t xml:space="preserve"> </w:t>
      </w:r>
      <w:r w:rsidRPr="00E27271">
        <w:rPr>
          <w:rFonts w:ascii="Arial" w:hAnsi="Arial" w:cs="Arial"/>
          <w:sz w:val="22"/>
          <w:szCs w:val="22"/>
        </w:rPr>
        <w:t xml:space="preserve">approximately </w:t>
      </w:r>
      <w:r w:rsidR="00D4729B" w:rsidRPr="00E27271">
        <w:rPr>
          <w:rFonts w:ascii="Arial" w:hAnsi="Arial" w:cs="Arial"/>
          <w:sz w:val="22"/>
          <w:szCs w:val="22"/>
        </w:rPr>
        <w:t>5</w:t>
      </w:r>
      <w:r w:rsidR="00A055BF" w:rsidRPr="00E27271">
        <w:rPr>
          <w:rFonts w:ascii="Arial" w:hAnsi="Arial" w:cs="Arial"/>
          <w:sz w:val="22"/>
          <w:szCs w:val="22"/>
        </w:rPr>
        <w:t>5</w:t>
      </w:r>
      <w:r w:rsidRPr="00E27271">
        <w:rPr>
          <w:rFonts w:ascii="Arial" w:hAnsi="Arial" w:cs="Arial"/>
          <w:sz w:val="22"/>
          <w:szCs w:val="22"/>
        </w:rPr>
        <w:t xml:space="preserve">% of the total </w:t>
      </w:r>
      <w:r w:rsidR="00D91914" w:rsidRPr="00E27271">
        <w:rPr>
          <w:rFonts w:ascii="Arial" w:hAnsi="Arial" w:cs="Arial"/>
          <w:sz w:val="22"/>
          <w:szCs w:val="22"/>
        </w:rPr>
        <w:t xml:space="preserve">EBE Block Grant </w:t>
      </w:r>
      <w:r w:rsidRPr="00E27271">
        <w:rPr>
          <w:rFonts w:ascii="Arial" w:hAnsi="Arial" w:cs="Arial"/>
          <w:sz w:val="22"/>
          <w:szCs w:val="22"/>
        </w:rPr>
        <w:t>funding</w:t>
      </w:r>
      <w:r w:rsidR="00A55063" w:rsidRPr="00E27271">
        <w:rPr>
          <w:rFonts w:ascii="Arial" w:hAnsi="Arial" w:cs="Arial"/>
          <w:sz w:val="22"/>
          <w:szCs w:val="22"/>
        </w:rPr>
        <w:t xml:space="preserve"> and that a total of 6 projects are funded across EBE</w:t>
      </w:r>
      <w:r w:rsidRPr="00E27271">
        <w:rPr>
          <w:rFonts w:ascii="Arial" w:hAnsi="Arial" w:cs="Arial"/>
          <w:sz w:val="22"/>
          <w:szCs w:val="22"/>
        </w:rPr>
        <w:t>.</w:t>
      </w:r>
    </w:p>
    <w:p w14:paraId="08F39399" w14:textId="38FD909E" w:rsidR="0088270D" w:rsidRPr="00E27271" w:rsidRDefault="0088270D" w:rsidP="00E27271">
      <w:pPr>
        <w:pStyle w:val="Heading1"/>
        <w:numPr>
          <w:ilvl w:val="3"/>
          <w:numId w:val="28"/>
        </w:numPr>
        <w:spacing w:before="360" w:after="120" w:line="288" w:lineRule="auto"/>
        <w:ind w:left="567" w:hanging="425"/>
        <w:rPr>
          <w:rFonts w:ascii="Arial" w:hAnsi="Arial" w:cs="Arial"/>
          <w:color w:val="000000" w:themeColor="text1"/>
          <w:szCs w:val="22"/>
        </w:rPr>
      </w:pPr>
      <w:r w:rsidRPr="00E27271">
        <w:rPr>
          <w:rFonts w:ascii="Arial" w:hAnsi="Arial" w:cs="Arial"/>
          <w:color w:val="000000" w:themeColor="text1"/>
          <w:szCs w:val="22"/>
        </w:rPr>
        <w:t>Research Continuation Funding</w:t>
      </w:r>
    </w:p>
    <w:p w14:paraId="4AA0229E" w14:textId="77777777" w:rsidR="0088270D" w:rsidRPr="00E27271" w:rsidRDefault="0088270D" w:rsidP="00E27271">
      <w:pPr>
        <w:spacing w:after="120" w:line="288" w:lineRule="auto"/>
        <w:jc w:val="both"/>
        <w:rPr>
          <w:rFonts w:ascii="Arial" w:hAnsi="Arial" w:cs="Arial"/>
          <w:sz w:val="22"/>
          <w:szCs w:val="22"/>
        </w:rPr>
      </w:pPr>
      <w:r w:rsidRPr="00E27271">
        <w:rPr>
          <w:rFonts w:ascii="Arial" w:hAnsi="Arial" w:cs="Arial"/>
          <w:sz w:val="22"/>
          <w:szCs w:val="22"/>
        </w:rPr>
        <w:t>The intention of this funding is to assist individual researchers who do not have access to significant alternative funding sources to continue with their work. The maximum anticipated grant per individual is e</w:t>
      </w:r>
      <w:r w:rsidR="00345873" w:rsidRPr="00E27271">
        <w:rPr>
          <w:rFonts w:ascii="Arial" w:hAnsi="Arial" w:cs="Arial"/>
          <w:sz w:val="22"/>
          <w:szCs w:val="22"/>
        </w:rPr>
        <w:t>xpected to be in the order of R</w:t>
      </w:r>
      <w:r w:rsidR="00C7166C" w:rsidRPr="00E27271">
        <w:rPr>
          <w:rFonts w:ascii="Arial" w:hAnsi="Arial" w:cs="Arial"/>
          <w:sz w:val="22"/>
          <w:szCs w:val="22"/>
        </w:rPr>
        <w:t>3</w:t>
      </w:r>
      <w:r w:rsidR="00AF7023" w:rsidRPr="00E27271">
        <w:rPr>
          <w:rFonts w:ascii="Arial" w:hAnsi="Arial" w:cs="Arial"/>
          <w:sz w:val="22"/>
          <w:szCs w:val="22"/>
        </w:rPr>
        <w:t>0 000.</w:t>
      </w:r>
    </w:p>
    <w:p w14:paraId="13EE9F2D" w14:textId="77777777" w:rsidR="0088270D" w:rsidRPr="00E27271" w:rsidRDefault="0088270D" w:rsidP="00E27271">
      <w:pPr>
        <w:spacing w:after="120" w:line="288" w:lineRule="auto"/>
        <w:jc w:val="both"/>
        <w:rPr>
          <w:rFonts w:ascii="Arial" w:hAnsi="Arial" w:cs="Arial"/>
          <w:sz w:val="22"/>
          <w:szCs w:val="22"/>
        </w:rPr>
      </w:pPr>
      <w:r w:rsidRPr="00E27271">
        <w:rPr>
          <w:rFonts w:ascii="Arial" w:hAnsi="Arial" w:cs="Arial"/>
          <w:sz w:val="22"/>
          <w:szCs w:val="22"/>
        </w:rPr>
        <w:t>To qualify, researchers must meet the following criteria:</w:t>
      </w:r>
    </w:p>
    <w:p w14:paraId="4A91A85A" w14:textId="69951187" w:rsidR="0088270D" w:rsidRPr="00E27271" w:rsidRDefault="0088270D" w:rsidP="00E27271">
      <w:pPr>
        <w:tabs>
          <w:tab w:val="left" w:pos="426"/>
        </w:tabs>
        <w:spacing w:after="120" w:line="288" w:lineRule="auto"/>
        <w:ind w:left="426" w:hanging="426"/>
        <w:jc w:val="both"/>
        <w:rPr>
          <w:rFonts w:ascii="Arial" w:hAnsi="Arial" w:cs="Arial"/>
          <w:sz w:val="22"/>
          <w:szCs w:val="22"/>
        </w:rPr>
      </w:pPr>
      <w:r w:rsidRPr="00E27271">
        <w:rPr>
          <w:rFonts w:ascii="Arial" w:hAnsi="Arial" w:cs="Arial"/>
          <w:sz w:val="22"/>
          <w:szCs w:val="22"/>
        </w:rPr>
        <w:t>(a)</w:t>
      </w:r>
      <w:r w:rsidRPr="00E27271">
        <w:rPr>
          <w:rFonts w:ascii="Arial" w:hAnsi="Arial" w:cs="Arial"/>
          <w:sz w:val="22"/>
          <w:szCs w:val="22"/>
        </w:rPr>
        <w:tab/>
      </w:r>
      <w:r w:rsidR="00B4266D" w:rsidRPr="00E27271">
        <w:rPr>
          <w:rFonts w:ascii="Arial" w:hAnsi="Arial" w:cs="Arial"/>
          <w:sz w:val="22"/>
          <w:szCs w:val="22"/>
        </w:rPr>
        <w:t>They</w:t>
      </w:r>
      <w:r w:rsidRPr="00E27271">
        <w:rPr>
          <w:rFonts w:ascii="Arial" w:hAnsi="Arial" w:cs="Arial"/>
          <w:sz w:val="22"/>
          <w:szCs w:val="22"/>
        </w:rPr>
        <w:t xml:space="preserve"> should have scored a minimum average annual output of 1</w:t>
      </w:r>
      <w:r w:rsidR="00182E45" w:rsidRPr="00E27271">
        <w:rPr>
          <w:rFonts w:ascii="Arial" w:hAnsi="Arial" w:cs="Arial"/>
          <w:sz w:val="22"/>
          <w:szCs w:val="22"/>
        </w:rPr>
        <w:t>.</w:t>
      </w:r>
      <w:r w:rsidR="000D00A6" w:rsidRPr="00E27271">
        <w:rPr>
          <w:rFonts w:ascii="Arial" w:hAnsi="Arial" w:cs="Arial"/>
          <w:sz w:val="22"/>
          <w:szCs w:val="22"/>
        </w:rPr>
        <w:t xml:space="preserve">5 </w:t>
      </w:r>
      <w:r w:rsidRPr="00E27271">
        <w:rPr>
          <w:rFonts w:ascii="Arial" w:hAnsi="Arial" w:cs="Arial"/>
          <w:sz w:val="22"/>
          <w:szCs w:val="22"/>
        </w:rPr>
        <w:t>EBE research points per annum, over the previous th</w:t>
      </w:r>
      <w:r w:rsidR="002805AE" w:rsidRPr="00E27271">
        <w:rPr>
          <w:rFonts w:ascii="Arial" w:hAnsi="Arial" w:cs="Arial"/>
          <w:sz w:val="22"/>
          <w:szCs w:val="22"/>
        </w:rPr>
        <w:t>r</w:t>
      </w:r>
      <w:r w:rsidRPr="00E27271">
        <w:rPr>
          <w:rFonts w:ascii="Arial" w:hAnsi="Arial" w:cs="Arial"/>
          <w:sz w:val="22"/>
          <w:szCs w:val="22"/>
        </w:rPr>
        <w:t>ee years</w:t>
      </w:r>
      <w:r w:rsidR="00A055BF" w:rsidRPr="00E27271">
        <w:rPr>
          <w:rFonts w:ascii="Arial" w:hAnsi="Arial" w:cs="Arial"/>
          <w:sz w:val="22"/>
          <w:szCs w:val="22"/>
        </w:rPr>
        <w:t>,</w:t>
      </w:r>
      <w:r w:rsidRPr="00E27271">
        <w:rPr>
          <w:rFonts w:ascii="Arial" w:hAnsi="Arial" w:cs="Arial"/>
          <w:sz w:val="22"/>
          <w:szCs w:val="22"/>
        </w:rPr>
        <w:t xml:space="preserve"> for which there is evidence.</w:t>
      </w:r>
    </w:p>
    <w:p w14:paraId="4C87A0A9" w14:textId="77777777" w:rsidR="0088270D" w:rsidRPr="00E27271" w:rsidRDefault="00B4266D" w:rsidP="00E27271">
      <w:pPr>
        <w:tabs>
          <w:tab w:val="left" w:pos="426"/>
        </w:tabs>
        <w:spacing w:after="120" w:line="288" w:lineRule="auto"/>
        <w:ind w:left="426" w:hanging="426"/>
        <w:jc w:val="both"/>
        <w:rPr>
          <w:rFonts w:ascii="Arial" w:hAnsi="Arial" w:cs="Arial"/>
          <w:sz w:val="22"/>
          <w:szCs w:val="22"/>
        </w:rPr>
      </w:pPr>
      <w:r w:rsidRPr="00E27271">
        <w:rPr>
          <w:rFonts w:ascii="Arial" w:hAnsi="Arial" w:cs="Arial"/>
          <w:sz w:val="22"/>
          <w:szCs w:val="22"/>
        </w:rPr>
        <w:t>(b)</w:t>
      </w:r>
      <w:r w:rsidRPr="00E27271">
        <w:rPr>
          <w:rFonts w:ascii="Arial" w:hAnsi="Arial" w:cs="Arial"/>
          <w:sz w:val="22"/>
          <w:szCs w:val="22"/>
        </w:rPr>
        <w:tab/>
        <w:t>T</w:t>
      </w:r>
      <w:r w:rsidR="0088270D" w:rsidRPr="00E27271">
        <w:rPr>
          <w:rFonts w:ascii="Arial" w:hAnsi="Arial" w:cs="Arial"/>
          <w:sz w:val="22"/>
          <w:szCs w:val="22"/>
        </w:rPr>
        <w:t>hey should not have a balance of greater than R</w:t>
      </w:r>
      <w:r w:rsidR="00345873" w:rsidRPr="00E27271">
        <w:rPr>
          <w:rFonts w:ascii="Arial" w:hAnsi="Arial" w:cs="Arial"/>
          <w:sz w:val="22"/>
          <w:szCs w:val="22"/>
        </w:rPr>
        <w:t>5</w:t>
      </w:r>
      <w:r w:rsidR="00492456" w:rsidRPr="00E27271">
        <w:rPr>
          <w:rFonts w:ascii="Arial" w:hAnsi="Arial" w:cs="Arial"/>
          <w:sz w:val="22"/>
          <w:szCs w:val="22"/>
        </w:rPr>
        <w:t>0 000</w:t>
      </w:r>
      <w:r w:rsidR="0088270D" w:rsidRPr="00E27271">
        <w:rPr>
          <w:rFonts w:ascii="Arial" w:hAnsi="Arial" w:cs="Arial"/>
          <w:sz w:val="22"/>
          <w:szCs w:val="22"/>
        </w:rPr>
        <w:t xml:space="preserve"> in their </w:t>
      </w:r>
      <w:r w:rsidR="002C0A23" w:rsidRPr="00E27271">
        <w:rPr>
          <w:rFonts w:ascii="Arial" w:hAnsi="Arial" w:cs="Arial"/>
          <w:sz w:val="22"/>
          <w:szCs w:val="22"/>
        </w:rPr>
        <w:t>URC account</w:t>
      </w:r>
      <w:r w:rsidR="0088270D" w:rsidRPr="00E27271">
        <w:rPr>
          <w:rFonts w:ascii="Arial" w:hAnsi="Arial" w:cs="Arial"/>
          <w:sz w:val="22"/>
          <w:szCs w:val="22"/>
        </w:rPr>
        <w:t>.</w:t>
      </w:r>
    </w:p>
    <w:p w14:paraId="3CABAC89" w14:textId="77777777" w:rsidR="0088270D" w:rsidRPr="00E27271" w:rsidRDefault="0088270D" w:rsidP="00E27271">
      <w:pPr>
        <w:spacing w:after="120" w:line="288" w:lineRule="auto"/>
        <w:jc w:val="both"/>
        <w:rPr>
          <w:rFonts w:ascii="Arial" w:hAnsi="Arial" w:cs="Arial"/>
          <w:sz w:val="22"/>
          <w:szCs w:val="22"/>
        </w:rPr>
      </w:pPr>
      <w:r w:rsidRPr="00E27271">
        <w:rPr>
          <w:rFonts w:ascii="Arial" w:hAnsi="Arial" w:cs="Arial"/>
          <w:sz w:val="22"/>
          <w:szCs w:val="22"/>
        </w:rPr>
        <w:t>To apply, researchers are required to submit the following:</w:t>
      </w:r>
    </w:p>
    <w:p w14:paraId="1E344992" w14:textId="77777777" w:rsidR="0088270D" w:rsidRPr="00E27271" w:rsidRDefault="0088270D" w:rsidP="00E27271">
      <w:pPr>
        <w:numPr>
          <w:ilvl w:val="0"/>
          <w:numId w:val="2"/>
        </w:numPr>
        <w:spacing w:after="120" w:line="288" w:lineRule="auto"/>
        <w:jc w:val="both"/>
        <w:rPr>
          <w:rFonts w:ascii="Arial" w:hAnsi="Arial" w:cs="Arial"/>
          <w:sz w:val="22"/>
          <w:szCs w:val="22"/>
        </w:rPr>
      </w:pPr>
      <w:r w:rsidRPr="00E27271">
        <w:rPr>
          <w:rFonts w:ascii="Arial" w:hAnsi="Arial" w:cs="Arial"/>
          <w:sz w:val="22"/>
          <w:szCs w:val="22"/>
        </w:rPr>
        <w:t>A brief motivation describing the purposes for which the funding is required.</w:t>
      </w:r>
    </w:p>
    <w:p w14:paraId="56F73862" w14:textId="77777777" w:rsidR="0088270D" w:rsidRPr="00E27271" w:rsidRDefault="0088270D" w:rsidP="00E27271">
      <w:pPr>
        <w:numPr>
          <w:ilvl w:val="0"/>
          <w:numId w:val="2"/>
        </w:numPr>
        <w:spacing w:after="120" w:line="288" w:lineRule="auto"/>
        <w:jc w:val="both"/>
        <w:rPr>
          <w:rFonts w:ascii="Arial" w:hAnsi="Arial" w:cs="Arial"/>
          <w:sz w:val="22"/>
          <w:szCs w:val="22"/>
        </w:rPr>
      </w:pPr>
      <w:r w:rsidRPr="00E27271">
        <w:rPr>
          <w:rFonts w:ascii="Arial" w:hAnsi="Arial" w:cs="Arial"/>
          <w:sz w:val="22"/>
          <w:szCs w:val="22"/>
        </w:rPr>
        <w:t>A budget.</w:t>
      </w:r>
    </w:p>
    <w:p w14:paraId="653AF957" w14:textId="77777777" w:rsidR="0088270D" w:rsidRPr="00E27271" w:rsidRDefault="0088270D" w:rsidP="00E27271">
      <w:pPr>
        <w:numPr>
          <w:ilvl w:val="0"/>
          <w:numId w:val="2"/>
        </w:numPr>
        <w:spacing w:after="120" w:line="288" w:lineRule="auto"/>
        <w:jc w:val="both"/>
        <w:rPr>
          <w:rFonts w:ascii="Arial" w:hAnsi="Arial" w:cs="Arial"/>
          <w:sz w:val="22"/>
          <w:szCs w:val="22"/>
        </w:rPr>
      </w:pPr>
      <w:r w:rsidRPr="00E27271">
        <w:rPr>
          <w:rFonts w:ascii="Arial" w:hAnsi="Arial" w:cs="Arial"/>
          <w:sz w:val="22"/>
          <w:szCs w:val="22"/>
        </w:rPr>
        <w:t xml:space="preserve">An indication of alternative potential sources of </w:t>
      </w:r>
      <w:r w:rsidR="00B4266D" w:rsidRPr="00E27271">
        <w:rPr>
          <w:rFonts w:ascii="Arial" w:hAnsi="Arial" w:cs="Arial"/>
          <w:sz w:val="22"/>
          <w:szCs w:val="22"/>
        </w:rPr>
        <w:t>funding that</w:t>
      </w:r>
      <w:r w:rsidRPr="00E27271">
        <w:rPr>
          <w:rFonts w:ascii="Arial" w:hAnsi="Arial" w:cs="Arial"/>
          <w:sz w:val="22"/>
          <w:szCs w:val="22"/>
        </w:rPr>
        <w:t xml:space="preserve"> have been approached.</w:t>
      </w:r>
    </w:p>
    <w:p w14:paraId="227C7478" w14:textId="77777777" w:rsidR="0088270D" w:rsidRPr="00E27271" w:rsidRDefault="00B5073B" w:rsidP="00E27271">
      <w:pPr>
        <w:numPr>
          <w:ilvl w:val="0"/>
          <w:numId w:val="2"/>
        </w:numPr>
        <w:spacing w:after="120" w:line="288" w:lineRule="auto"/>
        <w:jc w:val="both"/>
        <w:rPr>
          <w:rFonts w:ascii="Arial" w:hAnsi="Arial" w:cs="Arial"/>
          <w:sz w:val="22"/>
          <w:szCs w:val="22"/>
        </w:rPr>
      </w:pPr>
      <w:r w:rsidRPr="00E27271">
        <w:rPr>
          <w:rFonts w:ascii="Arial" w:hAnsi="Arial" w:cs="Arial"/>
          <w:sz w:val="22"/>
          <w:szCs w:val="22"/>
        </w:rPr>
        <w:t xml:space="preserve">An EBE </w:t>
      </w:r>
      <w:r w:rsidR="0088270D" w:rsidRPr="00E27271">
        <w:rPr>
          <w:rFonts w:ascii="Arial" w:hAnsi="Arial" w:cs="Arial"/>
          <w:sz w:val="22"/>
          <w:szCs w:val="22"/>
        </w:rPr>
        <w:t>points scorecard over the previous three</w:t>
      </w:r>
      <w:r w:rsidR="000C5CEB" w:rsidRPr="00E27271">
        <w:rPr>
          <w:rFonts w:ascii="Arial" w:hAnsi="Arial" w:cs="Arial"/>
          <w:sz w:val="22"/>
          <w:szCs w:val="22"/>
        </w:rPr>
        <w:t>-</w:t>
      </w:r>
      <w:r w:rsidR="0088270D" w:rsidRPr="00E27271">
        <w:rPr>
          <w:rFonts w:ascii="Arial" w:hAnsi="Arial" w:cs="Arial"/>
          <w:sz w:val="22"/>
          <w:szCs w:val="22"/>
        </w:rPr>
        <w:t>year period indicating research outputs and the points generated.</w:t>
      </w:r>
    </w:p>
    <w:p w14:paraId="1B8CEEB8" w14:textId="77777777" w:rsidR="0088270D" w:rsidRPr="00E27271" w:rsidRDefault="0088270D" w:rsidP="00E27271">
      <w:pPr>
        <w:numPr>
          <w:ilvl w:val="0"/>
          <w:numId w:val="2"/>
        </w:numPr>
        <w:spacing w:after="120" w:line="288" w:lineRule="auto"/>
        <w:jc w:val="both"/>
        <w:rPr>
          <w:rFonts w:ascii="Arial" w:hAnsi="Arial" w:cs="Arial"/>
          <w:sz w:val="22"/>
          <w:szCs w:val="22"/>
        </w:rPr>
      </w:pPr>
      <w:r w:rsidRPr="00E27271">
        <w:rPr>
          <w:rFonts w:ascii="Arial" w:hAnsi="Arial" w:cs="Arial"/>
          <w:sz w:val="22"/>
          <w:szCs w:val="22"/>
        </w:rPr>
        <w:t>A statement declaring that they fall within the maximum revenue guideline.</w:t>
      </w:r>
    </w:p>
    <w:p w14:paraId="372731AA" w14:textId="0105E411" w:rsidR="0088270D" w:rsidRPr="00E27271" w:rsidRDefault="0088270D" w:rsidP="00E27271">
      <w:pPr>
        <w:spacing w:after="120" w:line="288" w:lineRule="auto"/>
        <w:jc w:val="both"/>
        <w:rPr>
          <w:rFonts w:ascii="Arial" w:hAnsi="Arial" w:cs="Arial"/>
          <w:sz w:val="22"/>
          <w:szCs w:val="22"/>
        </w:rPr>
      </w:pPr>
      <w:r w:rsidRPr="00E27271">
        <w:rPr>
          <w:rFonts w:ascii="Arial" w:hAnsi="Arial" w:cs="Arial"/>
          <w:sz w:val="22"/>
          <w:szCs w:val="22"/>
        </w:rPr>
        <w:t>The spirit of these awards is to assist researchers who really need the finance. In the event of an awardee receiving significant additiona</w:t>
      </w:r>
      <w:r w:rsidR="00182E45" w:rsidRPr="00E27271">
        <w:rPr>
          <w:rFonts w:ascii="Arial" w:hAnsi="Arial" w:cs="Arial"/>
          <w:sz w:val="22"/>
          <w:szCs w:val="22"/>
        </w:rPr>
        <w:t>l funding during the year, he/</w:t>
      </w:r>
      <w:r w:rsidRPr="00E27271">
        <w:rPr>
          <w:rFonts w:ascii="Arial" w:hAnsi="Arial" w:cs="Arial"/>
          <w:sz w:val="22"/>
          <w:szCs w:val="22"/>
        </w:rPr>
        <w:t>she would be expected to return the a</w:t>
      </w:r>
      <w:r w:rsidR="00B72714" w:rsidRPr="00E27271">
        <w:rPr>
          <w:rFonts w:ascii="Arial" w:hAnsi="Arial" w:cs="Arial"/>
          <w:sz w:val="22"/>
          <w:szCs w:val="22"/>
        </w:rPr>
        <w:t>ward</w:t>
      </w:r>
      <w:r w:rsidRPr="00E27271">
        <w:rPr>
          <w:rFonts w:ascii="Arial" w:hAnsi="Arial" w:cs="Arial"/>
          <w:sz w:val="22"/>
          <w:szCs w:val="22"/>
        </w:rPr>
        <w:t xml:space="preserve">. </w:t>
      </w:r>
    </w:p>
    <w:p w14:paraId="704F4D8D" w14:textId="523001EE" w:rsidR="0088270D" w:rsidRDefault="0088270D" w:rsidP="00E27271">
      <w:pPr>
        <w:spacing w:after="120" w:line="288" w:lineRule="auto"/>
        <w:jc w:val="both"/>
        <w:rPr>
          <w:rFonts w:ascii="Arial" w:hAnsi="Arial" w:cs="Arial"/>
          <w:sz w:val="22"/>
          <w:szCs w:val="22"/>
        </w:rPr>
      </w:pPr>
      <w:r w:rsidRPr="00E27271">
        <w:rPr>
          <w:rFonts w:ascii="Arial" w:hAnsi="Arial" w:cs="Arial"/>
          <w:sz w:val="22"/>
          <w:szCs w:val="22"/>
        </w:rPr>
        <w:t xml:space="preserve">It is anticipated that this category of funding will account for </w:t>
      </w:r>
      <w:r w:rsidR="00B272A6" w:rsidRPr="00E27271">
        <w:rPr>
          <w:rFonts w:ascii="Arial" w:hAnsi="Arial" w:cs="Arial"/>
          <w:sz w:val="22"/>
          <w:szCs w:val="22"/>
        </w:rPr>
        <w:t xml:space="preserve">less than </w:t>
      </w:r>
      <w:r w:rsidR="005A4A80" w:rsidRPr="00E27271">
        <w:rPr>
          <w:rFonts w:ascii="Arial" w:hAnsi="Arial" w:cs="Arial"/>
          <w:sz w:val="22"/>
          <w:szCs w:val="22"/>
        </w:rPr>
        <w:t>1</w:t>
      </w:r>
      <w:r w:rsidRPr="00E27271">
        <w:rPr>
          <w:rFonts w:ascii="Arial" w:hAnsi="Arial" w:cs="Arial"/>
          <w:sz w:val="22"/>
          <w:szCs w:val="22"/>
        </w:rPr>
        <w:t xml:space="preserve">0% of total EBE </w:t>
      </w:r>
      <w:r w:rsidR="00D91914" w:rsidRPr="00E27271">
        <w:rPr>
          <w:rFonts w:ascii="Arial" w:hAnsi="Arial" w:cs="Arial"/>
          <w:sz w:val="22"/>
          <w:szCs w:val="22"/>
        </w:rPr>
        <w:t xml:space="preserve">Block Grant </w:t>
      </w:r>
      <w:r w:rsidRPr="00E27271">
        <w:rPr>
          <w:rFonts w:ascii="Arial" w:hAnsi="Arial" w:cs="Arial"/>
          <w:sz w:val="22"/>
          <w:szCs w:val="22"/>
        </w:rPr>
        <w:t>funding.</w:t>
      </w:r>
    </w:p>
    <w:p w14:paraId="16C6F589" w14:textId="69C635B9" w:rsidR="00E27271" w:rsidRDefault="00E27271" w:rsidP="00E27271">
      <w:pPr>
        <w:spacing w:after="120" w:line="288" w:lineRule="auto"/>
        <w:jc w:val="both"/>
        <w:rPr>
          <w:rFonts w:ascii="Arial" w:hAnsi="Arial" w:cs="Arial"/>
          <w:sz w:val="22"/>
          <w:szCs w:val="22"/>
        </w:rPr>
      </w:pPr>
    </w:p>
    <w:p w14:paraId="7407F9CF" w14:textId="710760D9" w:rsidR="00E27271" w:rsidRDefault="00E27271" w:rsidP="00E27271">
      <w:pPr>
        <w:spacing w:after="120" w:line="288" w:lineRule="auto"/>
        <w:jc w:val="both"/>
        <w:rPr>
          <w:rFonts w:ascii="Arial" w:hAnsi="Arial" w:cs="Arial"/>
          <w:sz w:val="22"/>
          <w:szCs w:val="22"/>
        </w:rPr>
      </w:pPr>
    </w:p>
    <w:p w14:paraId="11C0F620" w14:textId="77777777" w:rsidR="00E27271" w:rsidRPr="00E27271" w:rsidRDefault="00E27271" w:rsidP="00E27271">
      <w:pPr>
        <w:spacing w:after="120" w:line="288" w:lineRule="auto"/>
        <w:jc w:val="both"/>
        <w:rPr>
          <w:rFonts w:ascii="Arial" w:hAnsi="Arial" w:cs="Arial"/>
          <w:sz w:val="22"/>
          <w:szCs w:val="22"/>
        </w:rPr>
      </w:pPr>
    </w:p>
    <w:p w14:paraId="19219DDA" w14:textId="77777777" w:rsidR="002805AE" w:rsidRPr="00E27271" w:rsidRDefault="002805AE" w:rsidP="00E27271">
      <w:pPr>
        <w:pStyle w:val="Heading1"/>
        <w:numPr>
          <w:ilvl w:val="3"/>
          <w:numId w:val="28"/>
        </w:numPr>
        <w:spacing w:before="360" w:after="120" w:line="288" w:lineRule="auto"/>
        <w:ind w:left="567" w:hanging="425"/>
        <w:rPr>
          <w:rFonts w:ascii="Arial" w:hAnsi="Arial" w:cs="Arial"/>
          <w:color w:val="000000" w:themeColor="text1"/>
          <w:szCs w:val="22"/>
        </w:rPr>
      </w:pPr>
      <w:r w:rsidRPr="00E27271">
        <w:rPr>
          <w:rFonts w:ascii="Arial" w:hAnsi="Arial" w:cs="Arial"/>
          <w:color w:val="000000" w:themeColor="text1"/>
          <w:szCs w:val="22"/>
        </w:rPr>
        <w:t xml:space="preserve">Start-up funding for feasibility studies </w:t>
      </w:r>
    </w:p>
    <w:p w14:paraId="62A35DFA" w14:textId="61204171" w:rsidR="002805AE" w:rsidRPr="00E27271" w:rsidRDefault="00313251" w:rsidP="00E27271">
      <w:pPr>
        <w:spacing w:after="120" w:line="288" w:lineRule="auto"/>
        <w:jc w:val="both"/>
        <w:rPr>
          <w:rFonts w:ascii="Arial" w:hAnsi="Arial" w:cs="Arial"/>
          <w:sz w:val="22"/>
          <w:szCs w:val="22"/>
        </w:rPr>
      </w:pPr>
      <w:r w:rsidRPr="00E27271">
        <w:rPr>
          <w:rFonts w:ascii="Arial" w:hAnsi="Arial" w:cs="Arial"/>
          <w:sz w:val="22"/>
          <w:szCs w:val="22"/>
        </w:rPr>
        <w:t xml:space="preserve">Start-up funding will be considered for the early stages of planning and conceptualising interdisciplinary research within EBE. </w:t>
      </w:r>
      <w:r w:rsidR="002805AE" w:rsidRPr="00E27271">
        <w:rPr>
          <w:rFonts w:ascii="Arial" w:hAnsi="Arial" w:cs="Arial"/>
          <w:sz w:val="22"/>
          <w:szCs w:val="22"/>
        </w:rPr>
        <w:t xml:space="preserve">Funding will be allocated on a competitive basis based on the potential of the proposed research topic to develop </w:t>
      </w:r>
      <w:proofErr w:type="gramStart"/>
      <w:r w:rsidR="002805AE" w:rsidRPr="00E27271">
        <w:rPr>
          <w:rFonts w:ascii="Arial" w:hAnsi="Arial" w:cs="Arial"/>
          <w:sz w:val="22"/>
          <w:szCs w:val="22"/>
        </w:rPr>
        <w:t>in to</w:t>
      </w:r>
      <w:proofErr w:type="gramEnd"/>
      <w:r w:rsidR="002805AE" w:rsidRPr="00E27271">
        <w:rPr>
          <w:rFonts w:ascii="Arial" w:hAnsi="Arial" w:cs="Arial"/>
          <w:sz w:val="22"/>
          <w:szCs w:val="22"/>
        </w:rPr>
        <w:t xml:space="preserve"> a successful project </w:t>
      </w:r>
      <w:r w:rsidRPr="00E27271">
        <w:rPr>
          <w:rFonts w:ascii="Arial" w:hAnsi="Arial" w:cs="Arial"/>
          <w:sz w:val="22"/>
          <w:szCs w:val="22"/>
        </w:rPr>
        <w:t xml:space="preserve">at a later stage. </w:t>
      </w:r>
    </w:p>
    <w:p w14:paraId="158CE974" w14:textId="77777777" w:rsidR="002805AE" w:rsidRPr="00E27271" w:rsidRDefault="002805AE" w:rsidP="00E27271">
      <w:pPr>
        <w:spacing w:after="120" w:line="288" w:lineRule="auto"/>
        <w:jc w:val="both"/>
        <w:rPr>
          <w:rFonts w:ascii="Arial" w:hAnsi="Arial" w:cs="Arial"/>
          <w:sz w:val="22"/>
          <w:szCs w:val="22"/>
        </w:rPr>
      </w:pPr>
      <w:r w:rsidRPr="00E27271">
        <w:rPr>
          <w:rFonts w:ascii="Arial" w:hAnsi="Arial" w:cs="Arial"/>
          <w:sz w:val="22"/>
          <w:szCs w:val="22"/>
        </w:rPr>
        <w:t>The following guidelines apply:</w:t>
      </w:r>
    </w:p>
    <w:p w14:paraId="59E4B7EB" w14:textId="2A39DDD6" w:rsidR="002805AE" w:rsidRPr="00E27271" w:rsidRDefault="00313251" w:rsidP="00E27271">
      <w:pPr>
        <w:numPr>
          <w:ilvl w:val="0"/>
          <w:numId w:val="22"/>
        </w:numPr>
        <w:spacing w:after="120" w:line="288" w:lineRule="auto"/>
        <w:jc w:val="both"/>
        <w:rPr>
          <w:rFonts w:ascii="Arial" w:hAnsi="Arial" w:cs="Arial"/>
          <w:sz w:val="22"/>
          <w:szCs w:val="22"/>
        </w:rPr>
      </w:pPr>
      <w:r w:rsidRPr="00E27271">
        <w:rPr>
          <w:rFonts w:ascii="Arial" w:hAnsi="Arial" w:cs="Arial"/>
          <w:sz w:val="22"/>
          <w:szCs w:val="22"/>
        </w:rPr>
        <w:t xml:space="preserve">The research team </w:t>
      </w:r>
      <w:r w:rsidR="00F807FF" w:rsidRPr="00E27271">
        <w:rPr>
          <w:rFonts w:ascii="Arial" w:hAnsi="Arial" w:cs="Arial"/>
          <w:sz w:val="22"/>
          <w:szCs w:val="22"/>
        </w:rPr>
        <w:t xml:space="preserve">needs to </w:t>
      </w:r>
      <w:r w:rsidRPr="00E27271">
        <w:rPr>
          <w:rFonts w:ascii="Arial" w:hAnsi="Arial" w:cs="Arial"/>
          <w:sz w:val="22"/>
          <w:szCs w:val="22"/>
        </w:rPr>
        <w:t xml:space="preserve">consist of </w:t>
      </w:r>
      <w:r w:rsidR="00F807FF" w:rsidRPr="00E27271">
        <w:rPr>
          <w:rFonts w:ascii="Arial" w:hAnsi="Arial" w:cs="Arial"/>
          <w:sz w:val="22"/>
          <w:szCs w:val="22"/>
        </w:rPr>
        <w:t xml:space="preserve">researchers or research groups from different departments in the </w:t>
      </w:r>
      <w:proofErr w:type="gramStart"/>
      <w:r w:rsidR="00F807FF" w:rsidRPr="00E27271">
        <w:rPr>
          <w:rFonts w:ascii="Arial" w:hAnsi="Arial" w:cs="Arial"/>
          <w:sz w:val="22"/>
          <w:szCs w:val="22"/>
        </w:rPr>
        <w:t>Faculty</w:t>
      </w:r>
      <w:proofErr w:type="gramEnd"/>
      <w:r w:rsidR="00F807FF" w:rsidRPr="00E27271">
        <w:rPr>
          <w:rFonts w:ascii="Arial" w:hAnsi="Arial" w:cs="Arial"/>
          <w:sz w:val="22"/>
          <w:szCs w:val="22"/>
        </w:rPr>
        <w:t xml:space="preserve">. </w:t>
      </w:r>
    </w:p>
    <w:p w14:paraId="367095BA" w14:textId="09002D3E" w:rsidR="002805AE" w:rsidRPr="00E27271" w:rsidRDefault="002805AE" w:rsidP="00E27271">
      <w:pPr>
        <w:numPr>
          <w:ilvl w:val="0"/>
          <w:numId w:val="22"/>
        </w:numPr>
        <w:spacing w:after="120" w:line="288" w:lineRule="auto"/>
        <w:jc w:val="both"/>
        <w:rPr>
          <w:rFonts w:ascii="Arial" w:hAnsi="Arial" w:cs="Arial"/>
          <w:sz w:val="22"/>
          <w:szCs w:val="22"/>
        </w:rPr>
      </w:pPr>
      <w:r w:rsidRPr="00E27271">
        <w:rPr>
          <w:rFonts w:ascii="Arial" w:hAnsi="Arial" w:cs="Arial"/>
          <w:sz w:val="22"/>
          <w:szCs w:val="22"/>
        </w:rPr>
        <w:t>Maximum grants shall be in the order of R20 000 per annum. Note that only partial funding may be available.</w:t>
      </w:r>
    </w:p>
    <w:p w14:paraId="1443A048" w14:textId="1A93A95B" w:rsidR="00F807FF" w:rsidRPr="00E27271" w:rsidRDefault="002805AE" w:rsidP="00E27271">
      <w:pPr>
        <w:numPr>
          <w:ilvl w:val="0"/>
          <w:numId w:val="22"/>
        </w:numPr>
        <w:spacing w:after="120" w:line="288" w:lineRule="auto"/>
        <w:jc w:val="both"/>
        <w:rPr>
          <w:rFonts w:ascii="Arial" w:hAnsi="Arial" w:cs="Arial"/>
          <w:sz w:val="22"/>
          <w:szCs w:val="22"/>
        </w:rPr>
      </w:pPr>
      <w:r w:rsidRPr="00E27271">
        <w:rPr>
          <w:rFonts w:ascii="Arial" w:hAnsi="Arial" w:cs="Arial"/>
          <w:sz w:val="22"/>
          <w:szCs w:val="22"/>
        </w:rPr>
        <w:t xml:space="preserve">Preference will be given to projects which </w:t>
      </w:r>
      <w:r w:rsidR="00F807FF" w:rsidRPr="00E27271">
        <w:rPr>
          <w:rFonts w:ascii="Arial" w:hAnsi="Arial" w:cs="Arial"/>
          <w:sz w:val="22"/>
          <w:szCs w:val="22"/>
        </w:rPr>
        <w:t xml:space="preserve">are clearly of interdisciplinary nature. Applications need to clearly indicate the roles of the various research partners. </w:t>
      </w:r>
    </w:p>
    <w:p w14:paraId="6768A504" w14:textId="77777777" w:rsidR="00F807FF" w:rsidRPr="00E27271" w:rsidRDefault="00F807FF" w:rsidP="00E27271">
      <w:pPr>
        <w:numPr>
          <w:ilvl w:val="0"/>
          <w:numId w:val="22"/>
        </w:numPr>
        <w:spacing w:after="120" w:line="288" w:lineRule="auto"/>
        <w:jc w:val="both"/>
        <w:rPr>
          <w:rFonts w:ascii="Arial" w:hAnsi="Arial" w:cs="Arial"/>
          <w:sz w:val="22"/>
          <w:szCs w:val="22"/>
        </w:rPr>
      </w:pPr>
      <w:r w:rsidRPr="00E27271">
        <w:rPr>
          <w:rFonts w:ascii="Arial" w:hAnsi="Arial" w:cs="Arial"/>
          <w:sz w:val="22"/>
          <w:szCs w:val="22"/>
        </w:rPr>
        <w:t>Projects will be assessed on their merit and ability to address one (or more) of the 4 focus areas listed under B (Research Project Funding)</w:t>
      </w:r>
    </w:p>
    <w:p w14:paraId="0F47F269" w14:textId="7BBB0C68" w:rsidR="002805AE" w:rsidRPr="00E27271" w:rsidRDefault="00F807FF" w:rsidP="00E27271">
      <w:pPr>
        <w:numPr>
          <w:ilvl w:val="0"/>
          <w:numId w:val="22"/>
        </w:numPr>
        <w:spacing w:after="120" w:line="288" w:lineRule="auto"/>
        <w:jc w:val="both"/>
        <w:rPr>
          <w:rFonts w:ascii="Arial" w:hAnsi="Arial" w:cs="Arial"/>
          <w:sz w:val="22"/>
          <w:szCs w:val="22"/>
        </w:rPr>
      </w:pPr>
      <w:r w:rsidRPr="00E27271">
        <w:rPr>
          <w:rFonts w:ascii="Arial" w:hAnsi="Arial" w:cs="Arial"/>
          <w:sz w:val="22"/>
          <w:szCs w:val="22"/>
        </w:rPr>
        <w:t>Feasibility studies need to be</w:t>
      </w:r>
      <w:r w:rsidR="002805AE" w:rsidRPr="00E27271">
        <w:rPr>
          <w:rFonts w:ascii="Arial" w:hAnsi="Arial" w:cs="Arial"/>
          <w:sz w:val="22"/>
          <w:szCs w:val="22"/>
        </w:rPr>
        <w:t xml:space="preserve"> completed </w:t>
      </w:r>
      <w:r w:rsidRPr="00E27271">
        <w:rPr>
          <w:rFonts w:ascii="Arial" w:hAnsi="Arial" w:cs="Arial"/>
          <w:sz w:val="22"/>
          <w:szCs w:val="22"/>
        </w:rPr>
        <w:t xml:space="preserve">within </w:t>
      </w:r>
      <w:r w:rsidR="002805AE" w:rsidRPr="00E27271">
        <w:rPr>
          <w:rFonts w:ascii="Arial" w:hAnsi="Arial" w:cs="Arial"/>
          <w:sz w:val="22"/>
          <w:szCs w:val="22"/>
        </w:rPr>
        <w:t>one-year.</w:t>
      </w:r>
    </w:p>
    <w:p w14:paraId="57F49C1D" w14:textId="77777777" w:rsidR="002805AE" w:rsidRPr="00E27271" w:rsidRDefault="002805AE" w:rsidP="00E27271">
      <w:pPr>
        <w:numPr>
          <w:ilvl w:val="0"/>
          <w:numId w:val="22"/>
        </w:numPr>
        <w:spacing w:after="120" w:line="288" w:lineRule="auto"/>
        <w:jc w:val="both"/>
        <w:rPr>
          <w:rFonts w:ascii="Arial" w:hAnsi="Arial" w:cs="Arial"/>
          <w:sz w:val="22"/>
          <w:szCs w:val="22"/>
        </w:rPr>
      </w:pPr>
      <w:r w:rsidRPr="00E27271">
        <w:rPr>
          <w:rFonts w:ascii="Arial" w:hAnsi="Arial" w:cs="Arial"/>
          <w:sz w:val="22"/>
          <w:szCs w:val="22"/>
        </w:rPr>
        <w:t>Preference will be given to applicants who were not awarded in the previous cycle.</w:t>
      </w:r>
    </w:p>
    <w:p w14:paraId="5E15ED22" w14:textId="5E55193B" w:rsidR="002805AE" w:rsidRPr="00E27271" w:rsidRDefault="002805AE" w:rsidP="00E27271">
      <w:pPr>
        <w:numPr>
          <w:ilvl w:val="0"/>
          <w:numId w:val="22"/>
        </w:numPr>
        <w:spacing w:after="120" w:line="288" w:lineRule="auto"/>
        <w:jc w:val="both"/>
        <w:rPr>
          <w:rFonts w:ascii="Arial" w:hAnsi="Arial" w:cs="Arial"/>
          <w:sz w:val="22"/>
          <w:szCs w:val="22"/>
        </w:rPr>
      </w:pPr>
      <w:r w:rsidRPr="00E27271">
        <w:rPr>
          <w:rFonts w:ascii="Arial" w:hAnsi="Arial" w:cs="Arial"/>
          <w:sz w:val="22"/>
          <w:szCs w:val="22"/>
        </w:rPr>
        <w:t>Applicants are required to submit a project proposal using the EBE Block Grants Award Form</w:t>
      </w:r>
      <w:r w:rsidR="00F807FF" w:rsidRPr="00E27271">
        <w:rPr>
          <w:rFonts w:ascii="Arial" w:hAnsi="Arial" w:cs="Arial"/>
          <w:sz w:val="22"/>
          <w:szCs w:val="22"/>
        </w:rPr>
        <w:t xml:space="preserve"> for start-up funding</w:t>
      </w:r>
      <w:r w:rsidRPr="00E27271">
        <w:rPr>
          <w:rFonts w:ascii="Arial" w:hAnsi="Arial" w:cs="Arial"/>
          <w:sz w:val="22"/>
          <w:szCs w:val="22"/>
        </w:rPr>
        <w:t xml:space="preserve">. </w:t>
      </w:r>
    </w:p>
    <w:p w14:paraId="7FFC82B5" w14:textId="6FB2FD61" w:rsidR="002805AE" w:rsidRPr="00E27271" w:rsidRDefault="002805AE" w:rsidP="00E27271">
      <w:pPr>
        <w:spacing w:after="120" w:line="288" w:lineRule="auto"/>
        <w:jc w:val="both"/>
        <w:rPr>
          <w:rFonts w:ascii="Arial" w:hAnsi="Arial" w:cs="Arial"/>
          <w:sz w:val="22"/>
          <w:szCs w:val="22"/>
        </w:rPr>
      </w:pPr>
      <w:r w:rsidRPr="00E27271">
        <w:rPr>
          <w:rFonts w:ascii="Arial" w:hAnsi="Arial" w:cs="Arial"/>
          <w:sz w:val="22"/>
          <w:szCs w:val="22"/>
        </w:rPr>
        <w:t>A final report must be submitted at the end of the award</w:t>
      </w:r>
      <w:r w:rsidR="00D4729B" w:rsidRPr="00E27271">
        <w:rPr>
          <w:rFonts w:ascii="Arial" w:hAnsi="Arial" w:cs="Arial"/>
          <w:sz w:val="22"/>
          <w:szCs w:val="22"/>
        </w:rPr>
        <w:t xml:space="preserve"> (with a maximum length of 1 page)</w:t>
      </w:r>
      <w:r w:rsidR="00F807FF" w:rsidRPr="00E27271">
        <w:rPr>
          <w:rFonts w:ascii="Arial" w:hAnsi="Arial" w:cs="Arial"/>
          <w:sz w:val="22"/>
          <w:szCs w:val="22"/>
        </w:rPr>
        <w:t xml:space="preserve">, indicating the outcome of the feasibility study and, if applicable, the plans </w:t>
      </w:r>
      <w:r w:rsidR="00D4729B" w:rsidRPr="00E27271">
        <w:rPr>
          <w:rFonts w:ascii="Arial" w:hAnsi="Arial" w:cs="Arial"/>
          <w:sz w:val="22"/>
          <w:szCs w:val="22"/>
        </w:rPr>
        <w:t xml:space="preserve">for future research on the topic. </w:t>
      </w:r>
    </w:p>
    <w:p w14:paraId="152F4B6C" w14:textId="2D787825" w:rsidR="002805AE" w:rsidRPr="00E27271" w:rsidRDefault="002805AE" w:rsidP="00E27271">
      <w:pPr>
        <w:spacing w:after="120" w:line="288" w:lineRule="auto"/>
        <w:jc w:val="both"/>
        <w:rPr>
          <w:rFonts w:ascii="Arial" w:hAnsi="Arial" w:cs="Arial"/>
          <w:sz w:val="22"/>
          <w:szCs w:val="22"/>
        </w:rPr>
      </w:pPr>
      <w:r w:rsidRPr="00E27271">
        <w:rPr>
          <w:rFonts w:ascii="Arial" w:hAnsi="Arial" w:cs="Arial"/>
          <w:sz w:val="22"/>
          <w:szCs w:val="22"/>
        </w:rPr>
        <w:t xml:space="preserve">It is anticipated that this category of funding will account for approximately </w:t>
      </w:r>
      <w:r w:rsidR="00D4729B" w:rsidRPr="00E27271">
        <w:rPr>
          <w:rFonts w:ascii="Arial" w:hAnsi="Arial" w:cs="Arial"/>
          <w:sz w:val="22"/>
          <w:szCs w:val="22"/>
        </w:rPr>
        <w:t>10</w:t>
      </w:r>
      <w:r w:rsidRPr="00E27271">
        <w:rPr>
          <w:rFonts w:ascii="Arial" w:hAnsi="Arial" w:cs="Arial"/>
          <w:sz w:val="22"/>
          <w:szCs w:val="22"/>
        </w:rPr>
        <w:t xml:space="preserve">% of the total EBE Block Grant funding and that a total of </w:t>
      </w:r>
      <w:r w:rsidR="00D4729B" w:rsidRPr="00E27271">
        <w:rPr>
          <w:rFonts w:ascii="Arial" w:hAnsi="Arial" w:cs="Arial"/>
          <w:sz w:val="22"/>
          <w:szCs w:val="22"/>
        </w:rPr>
        <w:t>4</w:t>
      </w:r>
      <w:r w:rsidRPr="00E27271">
        <w:rPr>
          <w:rFonts w:ascii="Arial" w:hAnsi="Arial" w:cs="Arial"/>
          <w:sz w:val="22"/>
          <w:szCs w:val="22"/>
        </w:rPr>
        <w:t xml:space="preserve"> projects are funded across EBE.</w:t>
      </w:r>
    </w:p>
    <w:p w14:paraId="2F225809" w14:textId="77777777" w:rsidR="0008336F" w:rsidRPr="00E27271" w:rsidRDefault="003B7DDF" w:rsidP="00E27271">
      <w:pPr>
        <w:pStyle w:val="ListParagraph"/>
        <w:numPr>
          <w:ilvl w:val="0"/>
          <w:numId w:val="35"/>
        </w:numPr>
        <w:spacing w:before="360" w:after="120" w:line="288" w:lineRule="auto"/>
        <w:ind w:left="425" w:hanging="425"/>
        <w:contextualSpacing w:val="0"/>
        <w:jc w:val="both"/>
        <w:rPr>
          <w:rFonts w:ascii="Arial" w:hAnsi="Arial" w:cs="Arial"/>
          <w:b/>
          <w:sz w:val="22"/>
          <w:szCs w:val="22"/>
        </w:rPr>
      </w:pPr>
      <w:r w:rsidRPr="00E27271">
        <w:rPr>
          <w:rFonts w:ascii="Arial" w:hAnsi="Arial" w:cs="Arial"/>
          <w:b/>
          <w:sz w:val="22"/>
          <w:szCs w:val="22"/>
        </w:rPr>
        <w:t xml:space="preserve">Spending rules for </w:t>
      </w:r>
      <w:r w:rsidR="009B5704" w:rsidRPr="00E27271">
        <w:rPr>
          <w:rFonts w:ascii="Arial" w:hAnsi="Arial" w:cs="Arial"/>
          <w:b/>
          <w:sz w:val="22"/>
          <w:szCs w:val="22"/>
        </w:rPr>
        <w:t xml:space="preserve">URC </w:t>
      </w:r>
      <w:r w:rsidR="0008336F" w:rsidRPr="00E27271">
        <w:rPr>
          <w:rFonts w:ascii="Arial" w:hAnsi="Arial" w:cs="Arial"/>
          <w:b/>
          <w:sz w:val="22"/>
          <w:szCs w:val="22"/>
        </w:rPr>
        <w:t>Funding</w:t>
      </w:r>
    </w:p>
    <w:p w14:paraId="0E1415DC" w14:textId="77777777" w:rsidR="00D91914" w:rsidRPr="00E27271" w:rsidRDefault="00D91914" w:rsidP="00E27271">
      <w:pPr>
        <w:spacing w:after="120" w:line="288" w:lineRule="auto"/>
        <w:jc w:val="both"/>
        <w:rPr>
          <w:rFonts w:ascii="Arial" w:hAnsi="Arial" w:cs="Arial"/>
          <w:color w:val="000000"/>
          <w:sz w:val="22"/>
          <w:szCs w:val="22"/>
        </w:rPr>
      </w:pPr>
      <w:r w:rsidRPr="00E27271">
        <w:rPr>
          <w:rFonts w:ascii="Arial" w:hAnsi="Arial" w:cs="Arial"/>
          <w:color w:val="000000"/>
          <w:sz w:val="22"/>
          <w:szCs w:val="22"/>
        </w:rPr>
        <w:t xml:space="preserve">The intention of URC funding is to </w:t>
      </w:r>
      <w:r w:rsidR="002C49AE" w:rsidRPr="00E27271">
        <w:rPr>
          <w:rFonts w:ascii="Arial" w:hAnsi="Arial" w:cs="Arial"/>
          <w:color w:val="000000"/>
          <w:sz w:val="22"/>
          <w:szCs w:val="22"/>
        </w:rPr>
        <w:t xml:space="preserve">provide </w:t>
      </w:r>
      <w:r w:rsidR="00492456" w:rsidRPr="00E27271">
        <w:rPr>
          <w:rFonts w:ascii="Arial" w:hAnsi="Arial" w:cs="Arial"/>
          <w:color w:val="000000"/>
          <w:sz w:val="22"/>
          <w:szCs w:val="22"/>
        </w:rPr>
        <w:t>support for use in the year</w:t>
      </w:r>
      <w:r w:rsidR="00182E45" w:rsidRPr="00E27271">
        <w:rPr>
          <w:rFonts w:ascii="Arial" w:hAnsi="Arial" w:cs="Arial"/>
          <w:color w:val="000000"/>
          <w:sz w:val="22"/>
          <w:szCs w:val="22"/>
        </w:rPr>
        <w:t xml:space="preserve"> directly</w:t>
      </w:r>
      <w:r w:rsidR="00492456" w:rsidRPr="00E27271">
        <w:rPr>
          <w:rFonts w:ascii="Arial" w:hAnsi="Arial" w:cs="Arial"/>
          <w:color w:val="000000"/>
          <w:sz w:val="22"/>
          <w:szCs w:val="22"/>
        </w:rPr>
        <w:t xml:space="preserve"> following the allocation. For this reason,</w:t>
      </w:r>
      <w:r w:rsidR="002C49AE" w:rsidRPr="00E27271">
        <w:rPr>
          <w:rFonts w:ascii="Arial" w:hAnsi="Arial" w:cs="Arial"/>
          <w:color w:val="000000"/>
          <w:sz w:val="22"/>
          <w:szCs w:val="22"/>
        </w:rPr>
        <w:t xml:space="preserve"> </w:t>
      </w:r>
      <w:r w:rsidR="00492456" w:rsidRPr="00E27271">
        <w:rPr>
          <w:rFonts w:ascii="Arial" w:hAnsi="Arial" w:cs="Arial"/>
          <w:color w:val="000000"/>
          <w:sz w:val="22"/>
          <w:szCs w:val="22"/>
        </w:rPr>
        <w:t>the balance</w:t>
      </w:r>
      <w:r w:rsidR="002C49AE" w:rsidRPr="00E27271">
        <w:rPr>
          <w:rFonts w:ascii="Arial" w:hAnsi="Arial" w:cs="Arial"/>
          <w:color w:val="000000"/>
          <w:sz w:val="22"/>
          <w:szCs w:val="22"/>
        </w:rPr>
        <w:t xml:space="preserve"> carried over from previous years in an applicant’s URC fund will generally be deducted from </w:t>
      </w:r>
      <w:r w:rsidR="00492456" w:rsidRPr="00E27271">
        <w:rPr>
          <w:rFonts w:ascii="Arial" w:hAnsi="Arial" w:cs="Arial"/>
          <w:color w:val="000000"/>
          <w:sz w:val="22"/>
          <w:szCs w:val="22"/>
        </w:rPr>
        <w:t xml:space="preserve">new </w:t>
      </w:r>
      <w:r w:rsidR="00EB0587" w:rsidRPr="00E27271">
        <w:rPr>
          <w:rFonts w:ascii="Arial" w:hAnsi="Arial" w:cs="Arial"/>
          <w:color w:val="000000"/>
          <w:sz w:val="22"/>
          <w:szCs w:val="22"/>
        </w:rPr>
        <w:t>funding</w:t>
      </w:r>
      <w:r w:rsidR="00492456" w:rsidRPr="00E27271">
        <w:rPr>
          <w:rFonts w:ascii="Arial" w:hAnsi="Arial" w:cs="Arial"/>
          <w:color w:val="000000"/>
          <w:sz w:val="22"/>
          <w:szCs w:val="22"/>
        </w:rPr>
        <w:t xml:space="preserve"> allocations</w:t>
      </w:r>
      <w:r w:rsidR="002C49AE" w:rsidRPr="00E27271">
        <w:rPr>
          <w:rFonts w:ascii="Arial" w:hAnsi="Arial" w:cs="Arial"/>
          <w:color w:val="000000"/>
          <w:sz w:val="22"/>
          <w:szCs w:val="22"/>
        </w:rPr>
        <w:t>. Exceptions include applicants that have only been awarded</w:t>
      </w:r>
      <w:r w:rsidR="00182E45" w:rsidRPr="00E27271">
        <w:rPr>
          <w:rFonts w:ascii="Arial" w:hAnsi="Arial" w:cs="Arial"/>
          <w:color w:val="000000"/>
          <w:sz w:val="22"/>
          <w:szCs w:val="22"/>
        </w:rPr>
        <w:t xml:space="preserve"> New Researcher funds, and funding</w:t>
      </w:r>
      <w:r w:rsidR="00EB0587" w:rsidRPr="00E27271">
        <w:rPr>
          <w:rFonts w:ascii="Arial" w:hAnsi="Arial" w:cs="Arial"/>
          <w:color w:val="000000"/>
          <w:sz w:val="22"/>
          <w:szCs w:val="22"/>
        </w:rPr>
        <w:t xml:space="preserve"> specifically</w:t>
      </w:r>
      <w:r w:rsidR="002C49AE" w:rsidRPr="00E27271">
        <w:rPr>
          <w:rFonts w:ascii="Arial" w:hAnsi="Arial" w:cs="Arial"/>
          <w:color w:val="000000"/>
          <w:sz w:val="22"/>
          <w:szCs w:val="22"/>
        </w:rPr>
        <w:t xml:space="preserve"> allocated for the next year (</w:t>
      </w:r>
      <w:proofErr w:type="gramStart"/>
      <w:r w:rsidR="002C49AE" w:rsidRPr="00E27271">
        <w:rPr>
          <w:rFonts w:ascii="Arial" w:hAnsi="Arial" w:cs="Arial"/>
          <w:color w:val="000000"/>
          <w:sz w:val="22"/>
          <w:szCs w:val="22"/>
        </w:rPr>
        <w:t>e.g.</w:t>
      </w:r>
      <w:proofErr w:type="gramEnd"/>
      <w:r w:rsidR="002C49AE" w:rsidRPr="00E27271">
        <w:rPr>
          <w:rFonts w:ascii="Arial" w:hAnsi="Arial" w:cs="Arial"/>
          <w:color w:val="000000"/>
          <w:sz w:val="22"/>
          <w:szCs w:val="22"/>
        </w:rPr>
        <w:t xml:space="preserve"> for a </w:t>
      </w:r>
      <w:r w:rsidR="00D6268A" w:rsidRPr="00E27271">
        <w:rPr>
          <w:rFonts w:ascii="Arial" w:hAnsi="Arial" w:cs="Arial"/>
          <w:color w:val="000000"/>
          <w:sz w:val="22"/>
          <w:szCs w:val="22"/>
        </w:rPr>
        <w:t>research exchange or workshop</w:t>
      </w:r>
      <w:r w:rsidR="002C49AE" w:rsidRPr="00E27271">
        <w:rPr>
          <w:rFonts w:ascii="Arial" w:hAnsi="Arial" w:cs="Arial"/>
          <w:color w:val="000000"/>
          <w:sz w:val="22"/>
          <w:szCs w:val="22"/>
        </w:rPr>
        <w:t xml:space="preserve"> happening early in the year). </w:t>
      </w:r>
    </w:p>
    <w:p w14:paraId="4D15E557" w14:textId="77777777" w:rsidR="0008336F" w:rsidRPr="00E27271" w:rsidRDefault="002C49AE" w:rsidP="00E27271">
      <w:pPr>
        <w:spacing w:after="120" w:line="288" w:lineRule="auto"/>
        <w:jc w:val="both"/>
        <w:rPr>
          <w:rFonts w:ascii="Arial" w:hAnsi="Arial" w:cs="Arial"/>
          <w:color w:val="000000"/>
          <w:sz w:val="22"/>
          <w:szCs w:val="22"/>
        </w:rPr>
      </w:pPr>
      <w:r w:rsidRPr="00E27271">
        <w:rPr>
          <w:rFonts w:ascii="Arial" w:hAnsi="Arial" w:cs="Arial"/>
          <w:color w:val="000000"/>
          <w:sz w:val="22"/>
          <w:szCs w:val="22"/>
        </w:rPr>
        <w:t xml:space="preserve">Funds allocated </w:t>
      </w:r>
      <w:r w:rsidR="00540308" w:rsidRPr="00E27271">
        <w:rPr>
          <w:rFonts w:ascii="Arial" w:hAnsi="Arial" w:cs="Arial"/>
          <w:color w:val="000000"/>
          <w:sz w:val="22"/>
          <w:szCs w:val="22"/>
        </w:rPr>
        <w:t xml:space="preserve">to </w:t>
      </w:r>
      <w:r w:rsidRPr="00E27271">
        <w:rPr>
          <w:rFonts w:ascii="Arial" w:hAnsi="Arial" w:cs="Arial"/>
          <w:color w:val="000000"/>
          <w:sz w:val="22"/>
          <w:szCs w:val="22"/>
        </w:rPr>
        <w:t xml:space="preserve">Project Applications </w:t>
      </w:r>
      <w:r w:rsidR="00540308" w:rsidRPr="00E27271">
        <w:rPr>
          <w:rFonts w:ascii="Arial" w:hAnsi="Arial" w:cs="Arial"/>
          <w:color w:val="000000"/>
          <w:sz w:val="22"/>
          <w:szCs w:val="22"/>
        </w:rPr>
        <w:t xml:space="preserve">and for Research Continuation Funding </w:t>
      </w:r>
      <w:r w:rsidRPr="00E27271">
        <w:rPr>
          <w:rFonts w:ascii="Arial" w:hAnsi="Arial" w:cs="Arial"/>
          <w:color w:val="000000"/>
          <w:sz w:val="22"/>
          <w:szCs w:val="22"/>
        </w:rPr>
        <w:t xml:space="preserve">may only be used for certain </w:t>
      </w:r>
      <w:r w:rsidR="00ED202C" w:rsidRPr="00E27271">
        <w:rPr>
          <w:rFonts w:ascii="Arial" w:hAnsi="Arial" w:cs="Arial"/>
          <w:color w:val="000000"/>
          <w:sz w:val="22"/>
          <w:szCs w:val="22"/>
        </w:rPr>
        <w:t xml:space="preserve">types of </w:t>
      </w:r>
      <w:r w:rsidRPr="00E27271">
        <w:rPr>
          <w:rFonts w:ascii="Arial" w:hAnsi="Arial" w:cs="Arial"/>
          <w:color w:val="000000"/>
          <w:sz w:val="22"/>
          <w:szCs w:val="22"/>
        </w:rPr>
        <w:t xml:space="preserve">expenses as detailed below: </w:t>
      </w:r>
    </w:p>
    <w:p w14:paraId="0157A747" w14:textId="01A5F8DD" w:rsidR="0008336F" w:rsidRPr="00E27271" w:rsidRDefault="0008336F" w:rsidP="00E27271">
      <w:pPr>
        <w:spacing w:after="120" w:line="288" w:lineRule="auto"/>
        <w:jc w:val="both"/>
        <w:rPr>
          <w:rFonts w:ascii="Arial" w:hAnsi="Arial" w:cs="Arial"/>
          <w:color w:val="000000"/>
          <w:sz w:val="22"/>
          <w:szCs w:val="22"/>
        </w:rPr>
      </w:pPr>
      <w:r w:rsidRPr="00E27271">
        <w:rPr>
          <w:rFonts w:ascii="Arial" w:hAnsi="Arial" w:cs="Arial"/>
          <w:b/>
          <w:color w:val="000000"/>
          <w:sz w:val="22"/>
          <w:szCs w:val="22"/>
        </w:rPr>
        <w:t>Not allowed</w:t>
      </w:r>
    </w:p>
    <w:p w14:paraId="1AB90F02" w14:textId="77777777" w:rsidR="0008336F" w:rsidRPr="00E27271" w:rsidRDefault="0008336F" w:rsidP="00E27271">
      <w:pPr>
        <w:numPr>
          <w:ilvl w:val="0"/>
          <w:numId w:val="9"/>
        </w:numPr>
        <w:spacing w:after="120" w:line="288" w:lineRule="auto"/>
        <w:jc w:val="both"/>
        <w:rPr>
          <w:rFonts w:ascii="Arial" w:hAnsi="Arial" w:cs="Arial"/>
          <w:color w:val="000000"/>
          <w:sz w:val="22"/>
          <w:szCs w:val="22"/>
        </w:rPr>
      </w:pPr>
      <w:r w:rsidRPr="00E27271">
        <w:rPr>
          <w:rFonts w:ascii="Arial" w:hAnsi="Arial" w:cs="Arial"/>
          <w:color w:val="000000"/>
          <w:sz w:val="22"/>
          <w:szCs w:val="22"/>
        </w:rPr>
        <w:t>Conference attendance or travel to or from conferences</w:t>
      </w:r>
      <w:r w:rsidR="00261217" w:rsidRPr="00E27271">
        <w:rPr>
          <w:rFonts w:ascii="Arial" w:hAnsi="Arial" w:cs="Arial"/>
          <w:color w:val="000000"/>
          <w:sz w:val="22"/>
          <w:szCs w:val="22"/>
        </w:rPr>
        <w:t xml:space="preserve"> (there are other sources of </w:t>
      </w:r>
      <w:proofErr w:type="gramStart"/>
      <w:r w:rsidR="00261217" w:rsidRPr="00E27271">
        <w:rPr>
          <w:rFonts w:ascii="Arial" w:hAnsi="Arial" w:cs="Arial"/>
          <w:color w:val="000000"/>
          <w:sz w:val="22"/>
          <w:szCs w:val="22"/>
        </w:rPr>
        <w:t>University</w:t>
      </w:r>
      <w:proofErr w:type="gramEnd"/>
      <w:r w:rsidR="00261217" w:rsidRPr="00E27271">
        <w:rPr>
          <w:rFonts w:ascii="Arial" w:hAnsi="Arial" w:cs="Arial"/>
          <w:color w:val="000000"/>
          <w:sz w:val="22"/>
          <w:szCs w:val="22"/>
        </w:rPr>
        <w:t xml:space="preserve"> funding available)</w:t>
      </w:r>
      <w:r w:rsidRPr="00E27271">
        <w:rPr>
          <w:rFonts w:ascii="Arial" w:hAnsi="Arial" w:cs="Arial"/>
          <w:color w:val="000000"/>
          <w:sz w:val="22"/>
          <w:szCs w:val="22"/>
        </w:rPr>
        <w:t>;</w:t>
      </w:r>
    </w:p>
    <w:p w14:paraId="48818CC1" w14:textId="77777777" w:rsidR="0008336F" w:rsidRPr="00E27271" w:rsidRDefault="00270459" w:rsidP="00E27271">
      <w:pPr>
        <w:numPr>
          <w:ilvl w:val="0"/>
          <w:numId w:val="11"/>
        </w:numPr>
        <w:spacing w:after="120" w:line="288" w:lineRule="auto"/>
        <w:jc w:val="both"/>
        <w:rPr>
          <w:rFonts w:ascii="Arial" w:hAnsi="Arial" w:cs="Arial"/>
          <w:color w:val="000000"/>
          <w:sz w:val="22"/>
          <w:szCs w:val="22"/>
        </w:rPr>
      </w:pPr>
      <w:r w:rsidRPr="00E27271">
        <w:rPr>
          <w:rFonts w:ascii="Arial" w:hAnsi="Arial" w:cs="Arial"/>
          <w:color w:val="000000"/>
          <w:sz w:val="22"/>
          <w:szCs w:val="22"/>
        </w:rPr>
        <w:t>Equipment</w:t>
      </w:r>
      <w:r w:rsidR="00D13062" w:rsidRPr="00E27271">
        <w:rPr>
          <w:rFonts w:ascii="Arial" w:hAnsi="Arial" w:cs="Arial"/>
          <w:color w:val="000000"/>
          <w:sz w:val="22"/>
          <w:szCs w:val="22"/>
        </w:rPr>
        <w:t>,</w:t>
      </w:r>
      <w:r w:rsidR="00BA6232" w:rsidRPr="00E27271">
        <w:rPr>
          <w:rFonts w:ascii="Arial" w:hAnsi="Arial" w:cs="Arial"/>
          <w:color w:val="000000"/>
          <w:sz w:val="22"/>
          <w:szCs w:val="22"/>
        </w:rPr>
        <w:t xml:space="preserve"> </w:t>
      </w:r>
      <w:r w:rsidR="0008336F" w:rsidRPr="00E27271">
        <w:rPr>
          <w:rFonts w:ascii="Arial" w:hAnsi="Arial" w:cs="Arial"/>
          <w:color w:val="000000"/>
          <w:sz w:val="22"/>
          <w:szCs w:val="22"/>
        </w:rPr>
        <w:t xml:space="preserve">including computers (there are other sources of </w:t>
      </w:r>
      <w:proofErr w:type="gramStart"/>
      <w:r w:rsidR="0008336F" w:rsidRPr="00E27271">
        <w:rPr>
          <w:rFonts w:ascii="Arial" w:hAnsi="Arial" w:cs="Arial"/>
          <w:color w:val="000000"/>
          <w:sz w:val="22"/>
          <w:szCs w:val="22"/>
        </w:rPr>
        <w:t>University</w:t>
      </w:r>
      <w:proofErr w:type="gramEnd"/>
      <w:r w:rsidR="0008336F" w:rsidRPr="00E27271">
        <w:rPr>
          <w:rFonts w:ascii="Arial" w:hAnsi="Arial" w:cs="Arial"/>
          <w:color w:val="000000"/>
          <w:sz w:val="22"/>
          <w:szCs w:val="22"/>
        </w:rPr>
        <w:t xml:space="preserve"> funding available</w:t>
      </w:r>
      <w:r w:rsidRPr="00E27271">
        <w:rPr>
          <w:rFonts w:ascii="Arial" w:hAnsi="Arial" w:cs="Arial"/>
          <w:color w:val="000000"/>
          <w:sz w:val="22"/>
          <w:szCs w:val="22"/>
        </w:rPr>
        <w:t>), with the exception of minor items.</w:t>
      </w:r>
    </w:p>
    <w:p w14:paraId="2D01A2F7" w14:textId="77777777" w:rsidR="0008336F" w:rsidRPr="00E27271" w:rsidRDefault="0008336F" w:rsidP="00E27271">
      <w:pPr>
        <w:numPr>
          <w:ilvl w:val="0"/>
          <w:numId w:val="13"/>
        </w:numPr>
        <w:spacing w:after="120" w:line="288" w:lineRule="auto"/>
        <w:jc w:val="both"/>
        <w:rPr>
          <w:rFonts w:ascii="Arial" w:hAnsi="Arial" w:cs="Arial"/>
          <w:color w:val="000000"/>
          <w:sz w:val="22"/>
          <w:szCs w:val="22"/>
        </w:rPr>
      </w:pPr>
      <w:r w:rsidRPr="00E27271">
        <w:rPr>
          <w:rFonts w:ascii="Arial" w:hAnsi="Arial" w:cs="Arial"/>
          <w:color w:val="000000"/>
          <w:sz w:val="22"/>
          <w:szCs w:val="22"/>
        </w:rPr>
        <w:t>Contributions to the salaries of existing administrative or secretarial personnel</w:t>
      </w:r>
      <w:r w:rsidR="00467E51" w:rsidRPr="00E27271">
        <w:rPr>
          <w:rFonts w:ascii="Arial" w:hAnsi="Arial" w:cs="Arial"/>
          <w:color w:val="000000"/>
          <w:sz w:val="22"/>
          <w:szCs w:val="22"/>
        </w:rPr>
        <w:t>.</w:t>
      </w:r>
    </w:p>
    <w:p w14:paraId="7884CA34" w14:textId="77777777" w:rsidR="00E27271" w:rsidRDefault="00E27271" w:rsidP="00E27271">
      <w:pPr>
        <w:spacing w:after="120" w:line="288" w:lineRule="auto"/>
        <w:jc w:val="both"/>
        <w:rPr>
          <w:rFonts w:ascii="Arial" w:hAnsi="Arial" w:cs="Arial"/>
          <w:b/>
          <w:color w:val="000000"/>
          <w:sz w:val="22"/>
          <w:szCs w:val="22"/>
        </w:rPr>
      </w:pPr>
    </w:p>
    <w:p w14:paraId="63816D5E" w14:textId="77777777" w:rsidR="00E27271" w:rsidRDefault="00E27271" w:rsidP="00E27271">
      <w:pPr>
        <w:spacing w:after="120" w:line="288" w:lineRule="auto"/>
        <w:jc w:val="both"/>
        <w:rPr>
          <w:rFonts w:ascii="Arial" w:hAnsi="Arial" w:cs="Arial"/>
          <w:b/>
          <w:color w:val="000000"/>
          <w:sz w:val="22"/>
          <w:szCs w:val="22"/>
        </w:rPr>
      </w:pPr>
    </w:p>
    <w:p w14:paraId="7467C543" w14:textId="77777777" w:rsidR="00E27271" w:rsidRDefault="00E27271" w:rsidP="00E27271">
      <w:pPr>
        <w:spacing w:after="120" w:line="288" w:lineRule="auto"/>
        <w:jc w:val="both"/>
        <w:rPr>
          <w:rFonts w:ascii="Arial" w:hAnsi="Arial" w:cs="Arial"/>
          <w:b/>
          <w:color w:val="000000"/>
          <w:sz w:val="22"/>
          <w:szCs w:val="22"/>
        </w:rPr>
      </w:pPr>
    </w:p>
    <w:p w14:paraId="57605DDA" w14:textId="77777777" w:rsidR="00E27271" w:rsidRDefault="00E27271" w:rsidP="00E27271">
      <w:pPr>
        <w:spacing w:after="120" w:line="288" w:lineRule="auto"/>
        <w:jc w:val="both"/>
        <w:rPr>
          <w:rFonts w:ascii="Arial" w:hAnsi="Arial" w:cs="Arial"/>
          <w:b/>
          <w:color w:val="000000"/>
          <w:sz w:val="22"/>
          <w:szCs w:val="22"/>
        </w:rPr>
      </w:pPr>
    </w:p>
    <w:p w14:paraId="4A71DEE9" w14:textId="4C078404" w:rsidR="0008336F" w:rsidRPr="00E27271" w:rsidRDefault="0008336F" w:rsidP="00E27271">
      <w:pPr>
        <w:spacing w:after="120" w:line="288" w:lineRule="auto"/>
        <w:jc w:val="both"/>
        <w:rPr>
          <w:rFonts w:ascii="Arial" w:hAnsi="Arial" w:cs="Arial"/>
          <w:b/>
          <w:color w:val="000000"/>
          <w:sz w:val="22"/>
          <w:szCs w:val="22"/>
        </w:rPr>
      </w:pPr>
      <w:r w:rsidRPr="00E27271">
        <w:rPr>
          <w:rFonts w:ascii="Arial" w:hAnsi="Arial" w:cs="Arial"/>
          <w:b/>
          <w:color w:val="000000"/>
          <w:sz w:val="22"/>
          <w:szCs w:val="22"/>
        </w:rPr>
        <w:t>Allowed</w:t>
      </w:r>
    </w:p>
    <w:p w14:paraId="3A74367C" w14:textId="77777777" w:rsidR="0008336F" w:rsidRPr="00E27271" w:rsidRDefault="0008336F" w:rsidP="00E27271">
      <w:pPr>
        <w:numPr>
          <w:ilvl w:val="0"/>
          <w:numId w:val="17"/>
        </w:numPr>
        <w:spacing w:after="120" w:line="288" w:lineRule="auto"/>
        <w:jc w:val="both"/>
        <w:rPr>
          <w:rFonts w:ascii="Arial" w:hAnsi="Arial" w:cs="Arial"/>
          <w:color w:val="000000"/>
          <w:sz w:val="22"/>
          <w:szCs w:val="22"/>
        </w:rPr>
      </w:pPr>
      <w:r w:rsidRPr="00E27271">
        <w:rPr>
          <w:rFonts w:ascii="Arial" w:hAnsi="Arial" w:cs="Arial"/>
          <w:color w:val="000000"/>
          <w:sz w:val="22"/>
          <w:szCs w:val="22"/>
        </w:rPr>
        <w:t xml:space="preserve">Disbursements associated with the </w:t>
      </w:r>
      <w:proofErr w:type="gramStart"/>
      <w:r w:rsidRPr="00E27271">
        <w:rPr>
          <w:rFonts w:ascii="Arial" w:hAnsi="Arial" w:cs="Arial"/>
          <w:color w:val="000000"/>
          <w:sz w:val="22"/>
          <w:szCs w:val="22"/>
        </w:rPr>
        <w:t>project;</w:t>
      </w:r>
      <w:proofErr w:type="gramEnd"/>
    </w:p>
    <w:p w14:paraId="175B06D2" w14:textId="77777777" w:rsidR="0008336F" w:rsidRPr="00E27271" w:rsidRDefault="0008336F" w:rsidP="00E27271">
      <w:pPr>
        <w:numPr>
          <w:ilvl w:val="0"/>
          <w:numId w:val="15"/>
        </w:numPr>
        <w:spacing w:after="120" w:line="288" w:lineRule="auto"/>
        <w:jc w:val="both"/>
        <w:rPr>
          <w:rFonts w:ascii="Arial" w:hAnsi="Arial" w:cs="Arial"/>
          <w:color w:val="000000"/>
          <w:sz w:val="22"/>
          <w:szCs w:val="22"/>
        </w:rPr>
      </w:pPr>
      <w:r w:rsidRPr="00E27271">
        <w:rPr>
          <w:rFonts w:ascii="Arial" w:hAnsi="Arial" w:cs="Arial"/>
          <w:color w:val="000000"/>
          <w:sz w:val="22"/>
          <w:szCs w:val="22"/>
        </w:rPr>
        <w:t xml:space="preserve">Salaries of research assistants who are not part of the academic </w:t>
      </w:r>
      <w:proofErr w:type="gramStart"/>
      <w:r w:rsidRPr="00E27271">
        <w:rPr>
          <w:rFonts w:ascii="Arial" w:hAnsi="Arial" w:cs="Arial"/>
          <w:color w:val="000000"/>
          <w:sz w:val="22"/>
          <w:szCs w:val="22"/>
        </w:rPr>
        <w:t>staff;</w:t>
      </w:r>
      <w:proofErr w:type="gramEnd"/>
    </w:p>
    <w:p w14:paraId="1A215C9D" w14:textId="77777777" w:rsidR="0008336F" w:rsidRPr="00E27271" w:rsidRDefault="0008336F" w:rsidP="00E27271">
      <w:pPr>
        <w:numPr>
          <w:ilvl w:val="0"/>
          <w:numId w:val="21"/>
        </w:numPr>
        <w:spacing w:after="120" w:line="288" w:lineRule="auto"/>
        <w:jc w:val="both"/>
        <w:rPr>
          <w:rFonts w:ascii="Arial" w:hAnsi="Arial" w:cs="Arial"/>
          <w:color w:val="000000"/>
          <w:sz w:val="22"/>
          <w:szCs w:val="22"/>
        </w:rPr>
      </w:pPr>
      <w:r w:rsidRPr="00E27271">
        <w:rPr>
          <w:rFonts w:ascii="Arial" w:hAnsi="Arial" w:cs="Arial"/>
          <w:color w:val="000000"/>
          <w:sz w:val="22"/>
          <w:szCs w:val="22"/>
        </w:rPr>
        <w:t>Top-ups to postgradua</w:t>
      </w:r>
      <w:r w:rsidR="00345873" w:rsidRPr="00E27271">
        <w:rPr>
          <w:rFonts w:ascii="Arial" w:hAnsi="Arial" w:cs="Arial"/>
          <w:color w:val="000000"/>
          <w:sz w:val="22"/>
          <w:szCs w:val="22"/>
        </w:rPr>
        <w:t>te bursaries</w:t>
      </w:r>
      <w:r w:rsidR="00182E45" w:rsidRPr="00E27271">
        <w:rPr>
          <w:rFonts w:ascii="Arial" w:hAnsi="Arial" w:cs="Arial"/>
          <w:color w:val="000000"/>
          <w:sz w:val="22"/>
          <w:szCs w:val="22"/>
        </w:rPr>
        <w:t xml:space="preserve"> (including foreign students)</w:t>
      </w:r>
      <w:r w:rsidR="00345873" w:rsidRPr="00E27271">
        <w:rPr>
          <w:rFonts w:ascii="Arial" w:hAnsi="Arial" w:cs="Arial"/>
          <w:color w:val="000000"/>
          <w:sz w:val="22"/>
          <w:szCs w:val="22"/>
        </w:rPr>
        <w:t xml:space="preserve">, to a maximum of </w:t>
      </w:r>
      <w:r w:rsidR="00D6268A" w:rsidRPr="00E27271">
        <w:rPr>
          <w:rFonts w:ascii="Arial" w:hAnsi="Arial" w:cs="Arial"/>
          <w:color w:val="000000"/>
          <w:sz w:val="22"/>
          <w:szCs w:val="22"/>
        </w:rPr>
        <w:br/>
      </w:r>
      <w:r w:rsidR="00345873" w:rsidRPr="00E27271">
        <w:rPr>
          <w:rFonts w:ascii="Arial" w:hAnsi="Arial" w:cs="Arial"/>
          <w:color w:val="000000"/>
          <w:sz w:val="22"/>
          <w:szCs w:val="22"/>
        </w:rPr>
        <w:t>R2</w:t>
      </w:r>
      <w:r w:rsidRPr="00E27271">
        <w:rPr>
          <w:rFonts w:ascii="Arial" w:hAnsi="Arial" w:cs="Arial"/>
          <w:color w:val="000000"/>
          <w:sz w:val="22"/>
          <w:szCs w:val="22"/>
        </w:rPr>
        <w:t>0</w:t>
      </w:r>
      <w:r w:rsidR="00906A2C" w:rsidRPr="00E27271">
        <w:rPr>
          <w:rFonts w:ascii="Arial" w:hAnsi="Arial" w:cs="Arial"/>
          <w:color w:val="000000"/>
          <w:sz w:val="22"/>
          <w:szCs w:val="22"/>
        </w:rPr>
        <w:t xml:space="preserve"> </w:t>
      </w:r>
      <w:r w:rsidRPr="00E27271">
        <w:rPr>
          <w:rFonts w:ascii="Arial" w:hAnsi="Arial" w:cs="Arial"/>
          <w:color w:val="000000"/>
          <w:sz w:val="22"/>
          <w:szCs w:val="22"/>
        </w:rPr>
        <w:t>000</w:t>
      </w:r>
      <w:r w:rsidR="00270459" w:rsidRPr="00E27271">
        <w:rPr>
          <w:rFonts w:ascii="Arial" w:hAnsi="Arial" w:cs="Arial"/>
          <w:color w:val="000000"/>
          <w:sz w:val="22"/>
          <w:szCs w:val="22"/>
        </w:rPr>
        <w:t xml:space="preserve"> each.</w:t>
      </w:r>
      <w:r w:rsidRPr="00E27271">
        <w:rPr>
          <w:rFonts w:ascii="Arial" w:hAnsi="Arial" w:cs="Arial"/>
          <w:color w:val="000000"/>
          <w:sz w:val="22"/>
          <w:szCs w:val="22"/>
        </w:rPr>
        <w:t xml:space="preserve"> In these cases, the student must be </w:t>
      </w:r>
      <w:proofErr w:type="gramStart"/>
      <w:r w:rsidRPr="00E27271">
        <w:rPr>
          <w:rFonts w:ascii="Arial" w:hAnsi="Arial" w:cs="Arial"/>
          <w:color w:val="000000"/>
          <w:sz w:val="22"/>
          <w:szCs w:val="22"/>
        </w:rPr>
        <w:t>named</w:t>
      </w:r>
      <w:proofErr w:type="gramEnd"/>
      <w:r w:rsidRPr="00E27271">
        <w:rPr>
          <w:rFonts w:ascii="Arial" w:hAnsi="Arial" w:cs="Arial"/>
          <w:color w:val="000000"/>
          <w:sz w:val="22"/>
          <w:szCs w:val="22"/>
        </w:rPr>
        <w:t xml:space="preserve"> and the additional amounts of funding being received must be identified in the application.</w:t>
      </w:r>
    </w:p>
    <w:p w14:paraId="24F9739D" w14:textId="77777777" w:rsidR="0008336F" w:rsidRPr="00E27271" w:rsidRDefault="0008336F" w:rsidP="00E27271">
      <w:pPr>
        <w:pStyle w:val="ListParagraph"/>
        <w:numPr>
          <w:ilvl w:val="0"/>
          <w:numId w:val="35"/>
        </w:numPr>
        <w:spacing w:before="360" w:after="120" w:line="288" w:lineRule="auto"/>
        <w:ind w:left="425" w:hanging="425"/>
        <w:contextualSpacing w:val="0"/>
        <w:jc w:val="both"/>
        <w:rPr>
          <w:rFonts w:ascii="Arial" w:hAnsi="Arial" w:cs="Arial"/>
          <w:b/>
          <w:sz w:val="22"/>
          <w:szCs w:val="22"/>
        </w:rPr>
      </w:pPr>
      <w:r w:rsidRPr="00E27271">
        <w:rPr>
          <w:rFonts w:ascii="Arial" w:hAnsi="Arial" w:cs="Arial"/>
          <w:b/>
          <w:sz w:val="22"/>
          <w:szCs w:val="22"/>
        </w:rPr>
        <w:t>Application and Timing</w:t>
      </w:r>
    </w:p>
    <w:p w14:paraId="570C6BBC" w14:textId="5A0B1E11" w:rsidR="00906A2C" w:rsidRPr="00E27271" w:rsidRDefault="0008336F" w:rsidP="00E27271">
      <w:pPr>
        <w:spacing w:after="120" w:line="288" w:lineRule="auto"/>
        <w:jc w:val="both"/>
        <w:rPr>
          <w:rFonts w:ascii="Arial" w:hAnsi="Arial" w:cs="Arial"/>
          <w:color w:val="000000"/>
          <w:sz w:val="22"/>
          <w:szCs w:val="22"/>
        </w:rPr>
      </w:pPr>
      <w:r w:rsidRPr="00E27271">
        <w:rPr>
          <w:rFonts w:ascii="Arial" w:hAnsi="Arial" w:cs="Arial"/>
          <w:color w:val="000000"/>
          <w:sz w:val="22"/>
          <w:szCs w:val="22"/>
        </w:rPr>
        <w:t xml:space="preserve">Applications are invited from all </w:t>
      </w:r>
      <w:r w:rsidR="00B72714" w:rsidRPr="00E27271">
        <w:rPr>
          <w:rFonts w:ascii="Arial" w:hAnsi="Arial" w:cs="Arial"/>
          <w:color w:val="000000"/>
          <w:sz w:val="22"/>
          <w:szCs w:val="22"/>
        </w:rPr>
        <w:t>full-time</w:t>
      </w:r>
      <w:r w:rsidRPr="00E27271">
        <w:rPr>
          <w:rFonts w:ascii="Arial" w:hAnsi="Arial" w:cs="Arial"/>
          <w:color w:val="000000"/>
          <w:sz w:val="22"/>
          <w:szCs w:val="22"/>
        </w:rPr>
        <w:t xml:space="preserve"> academic staff and T3 contract appointments. </w:t>
      </w:r>
    </w:p>
    <w:p w14:paraId="69EC9241" w14:textId="678E1B3A" w:rsidR="00CE475B" w:rsidRPr="00E27271" w:rsidRDefault="000E16B5" w:rsidP="00E27271">
      <w:pPr>
        <w:spacing w:after="120" w:line="288" w:lineRule="auto"/>
        <w:jc w:val="both"/>
        <w:rPr>
          <w:rFonts w:ascii="Arial" w:hAnsi="Arial" w:cs="Arial"/>
          <w:color w:val="000000"/>
          <w:sz w:val="22"/>
          <w:szCs w:val="22"/>
        </w:rPr>
      </w:pPr>
      <w:r w:rsidRPr="00E27271">
        <w:rPr>
          <w:rFonts w:ascii="Arial" w:hAnsi="Arial" w:cs="Arial"/>
          <w:color w:val="000000"/>
          <w:sz w:val="22"/>
          <w:szCs w:val="22"/>
        </w:rPr>
        <w:t>Applications should be submitted electronically to the</w:t>
      </w:r>
      <w:r w:rsidR="00CE475B" w:rsidRPr="00E27271">
        <w:rPr>
          <w:rFonts w:ascii="Arial" w:hAnsi="Arial" w:cs="Arial"/>
          <w:color w:val="000000"/>
          <w:sz w:val="22"/>
          <w:szCs w:val="22"/>
        </w:rPr>
        <w:t xml:space="preserve"> Faculty Finance Office using the email</w:t>
      </w:r>
      <w:r w:rsidRPr="00E27271">
        <w:rPr>
          <w:rFonts w:ascii="Arial" w:hAnsi="Arial" w:cs="Arial"/>
          <w:color w:val="000000"/>
          <w:sz w:val="22"/>
          <w:szCs w:val="22"/>
        </w:rPr>
        <w:t xml:space="preserve"> address, and by the deadline provided in the Call for Applications. </w:t>
      </w:r>
    </w:p>
    <w:p w14:paraId="0FAFB503" w14:textId="77777777" w:rsidR="0008336F" w:rsidRPr="00E27271" w:rsidRDefault="0008336F" w:rsidP="00E27271">
      <w:pPr>
        <w:spacing w:after="120" w:line="288" w:lineRule="auto"/>
        <w:jc w:val="both"/>
        <w:rPr>
          <w:rFonts w:ascii="Arial" w:hAnsi="Arial" w:cs="Arial"/>
          <w:b/>
          <w:color w:val="000000"/>
          <w:sz w:val="22"/>
          <w:szCs w:val="22"/>
        </w:rPr>
      </w:pPr>
      <w:r w:rsidRPr="00E27271">
        <w:rPr>
          <w:rFonts w:ascii="Arial" w:hAnsi="Arial" w:cs="Arial"/>
          <w:b/>
          <w:color w:val="000000"/>
          <w:sz w:val="22"/>
          <w:szCs w:val="22"/>
        </w:rPr>
        <w:t>Process</w:t>
      </w:r>
    </w:p>
    <w:p w14:paraId="76855E75" w14:textId="0509C57E" w:rsidR="00627A95" w:rsidRDefault="0008336F" w:rsidP="00E27271">
      <w:pPr>
        <w:spacing w:after="120" w:line="288" w:lineRule="auto"/>
        <w:jc w:val="both"/>
        <w:rPr>
          <w:rFonts w:ascii="Arial" w:hAnsi="Arial" w:cs="Arial"/>
          <w:color w:val="000000"/>
          <w:sz w:val="22"/>
          <w:szCs w:val="22"/>
        </w:rPr>
      </w:pPr>
      <w:r w:rsidRPr="00E27271">
        <w:rPr>
          <w:rFonts w:ascii="Arial" w:hAnsi="Arial" w:cs="Arial"/>
          <w:color w:val="000000"/>
          <w:sz w:val="22"/>
          <w:szCs w:val="22"/>
        </w:rPr>
        <w:t xml:space="preserve">Adjudications will be made by a small </w:t>
      </w:r>
      <w:r w:rsidR="00B4266D" w:rsidRPr="00E27271">
        <w:rPr>
          <w:rFonts w:ascii="Arial" w:hAnsi="Arial" w:cs="Arial"/>
          <w:color w:val="000000"/>
          <w:sz w:val="22"/>
          <w:szCs w:val="22"/>
        </w:rPr>
        <w:t>panel that</w:t>
      </w:r>
      <w:r w:rsidRPr="00E27271">
        <w:rPr>
          <w:rFonts w:ascii="Arial" w:hAnsi="Arial" w:cs="Arial"/>
          <w:color w:val="000000"/>
          <w:sz w:val="22"/>
          <w:szCs w:val="22"/>
        </w:rPr>
        <w:t xml:space="preserve"> will be constituted as a sub-committee of the Faculty Research Committee. This will occur as soon as the amount of the University (URC) allocation to the </w:t>
      </w:r>
      <w:proofErr w:type="gramStart"/>
      <w:r w:rsidRPr="00E27271">
        <w:rPr>
          <w:rFonts w:ascii="Arial" w:hAnsi="Arial" w:cs="Arial"/>
          <w:color w:val="000000"/>
          <w:sz w:val="22"/>
          <w:szCs w:val="22"/>
        </w:rPr>
        <w:t>Faculty</w:t>
      </w:r>
      <w:proofErr w:type="gramEnd"/>
      <w:r w:rsidRPr="00E27271">
        <w:rPr>
          <w:rFonts w:ascii="Arial" w:hAnsi="Arial" w:cs="Arial"/>
          <w:color w:val="000000"/>
          <w:sz w:val="22"/>
          <w:szCs w:val="22"/>
        </w:rPr>
        <w:t xml:space="preserve"> is known.  </w:t>
      </w:r>
    </w:p>
    <w:p w14:paraId="23F3CE6F" w14:textId="77777777" w:rsidR="00627A95" w:rsidRPr="00E27271" w:rsidRDefault="00627A95" w:rsidP="00E27271">
      <w:pPr>
        <w:pStyle w:val="ListParagraph"/>
        <w:numPr>
          <w:ilvl w:val="0"/>
          <w:numId w:val="35"/>
        </w:numPr>
        <w:spacing w:before="360" w:after="120" w:line="288" w:lineRule="auto"/>
        <w:ind w:left="425" w:hanging="425"/>
        <w:contextualSpacing w:val="0"/>
        <w:jc w:val="both"/>
        <w:rPr>
          <w:rFonts w:ascii="Arial" w:hAnsi="Arial" w:cs="Arial"/>
          <w:b/>
          <w:sz w:val="22"/>
          <w:szCs w:val="22"/>
        </w:rPr>
      </w:pPr>
      <w:r w:rsidRPr="00E27271">
        <w:rPr>
          <w:rFonts w:ascii="Arial" w:hAnsi="Arial" w:cs="Arial"/>
          <w:b/>
          <w:sz w:val="22"/>
          <w:szCs w:val="22"/>
        </w:rPr>
        <w:t>Adjudication of Applications</w:t>
      </w:r>
    </w:p>
    <w:p w14:paraId="3B39260B" w14:textId="77777777" w:rsidR="00627A95" w:rsidRPr="00E27271" w:rsidRDefault="00627A95" w:rsidP="00E27271">
      <w:pPr>
        <w:spacing w:after="120" w:line="288" w:lineRule="auto"/>
        <w:jc w:val="both"/>
        <w:rPr>
          <w:rFonts w:ascii="Arial" w:hAnsi="Arial" w:cs="Arial"/>
          <w:color w:val="000000"/>
          <w:sz w:val="22"/>
          <w:szCs w:val="22"/>
        </w:rPr>
      </w:pPr>
      <w:r w:rsidRPr="00E27271">
        <w:rPr>
          <w:rFonts w:ascii="Arial" w:hAnsi="Arial" w:cs="Arial"/>
          <w:color w:val="000000"/>
          <w:sz w:val="22"/>
          <w:szCs w:val="22"/>
        </w:rPr>
        <w:t>Applications will be adjudicated by the panel based on the following criteria:</w:t>
      </w:r>
    </w:p>
    <w:p w14:paraId="1DD3C379" w14:textId="77777777" w:rsidR="00492456" w:rsidRPr="00E27271" w:rsidRDefault="00E64795" w:rsidP="00E27271">
      <w:pPr>
        <w:pStyle w:val="ListParagraph"/>
        <w:numPr>
          <w:ilvl w:val="0"/>
          <w:numId w:val="23"/>
        </w:numPr>
        <w:spacing w:after="120" w:line="288" w:lineRule="auto"/>
        <w:contextualSpacing w:val="0"/>
        <w:jc w:val="both"/>
        <w:rPr>
          <w:rFonts w:ascii="Arial" w:hAnsi="Arial" w:cs="Arial"/>
          <w:color w:val="000000"/>
          <w:sz w:val="22"/>
          <w:szCs w:val="22"/>
        </w:rPr>
      </w:pPr>
      <w:r w:rsidRPr="00E27271">
        <w:rPr>
          <w:rFonts w:ascii="Arial" w:hAnsi="Arial" w:cs="Arial"/>
          <w:sz w:val="22"/>
          <w:szCs w:val="22"/>
        </w:rPr>
        <w:t xml:space="preserve">Quality of the application. </w:t>
      </w:r>
      <w:r w:rsidR="000E16B5" w:rsidRPr="00E27271">
        <w:rPr>
          <w:rFonts w:ascii="Arial" w:hAnsi="Arial" w:cs="Arial"/>
          <w:sz w:val="22"/>
          <w:szCs w:val="22"/>
        </w:rPr>
        <w:t xml:space="preserve">Applications that are incomplete, unclear or are found to have omitted relevant information may be disqualified. </w:t>
      </w:r>
      <w:r w:rsidR="002C0A23" w:rsidRPr="00E27271">
        <w:rPr>
          <w:rFonts w:ascii="Arial" w:hAnsi="Arial" w:cs="Arial"/>
          <w:sz w:val="22"/>
          <w:szCs w:val="22"/>
        </w:rPr>
        <w:t>Applicants must use this form and adhere to its guidelines/no attachments, over runs, etc.</w:t>
      </w:r>
    </w:p>
    <w:p w14:paraId="5FFEBCEA" w14:textId="77777777" w:rsidR="00114E3D" w:rsidRPr="00E27271" w:rsidRDefault="00627A95" w:rsidP="00E27271">
      <w:pPr>
        <w:pStyle w:val="ListParagraph"/>
        <w:numPr>
          <w:ilvl w:val="0"/>
          <w:numId w:val="23"/>
        </w:numPr>
        <w:spacing w:after="120" w:line="288" w:lineRule="auto"/>
        <w:contextualSpacing w:val="0"/>
        <w:jc w:val="both"/>
        <w:rPr>
          <w:rFonts w:ascii="Arial" w:hAnsi="Arial" w:cs="Arial"/>
          <w:color w:val="000000"/>
          <w:sz w:val="22"/>
          <w:szCs w:val="22"/>
        </w:rPr>
      </w:pPr>
      <w:r w:rsidRPr="00E27271">
        <w:rPr>
          <w:rFonts w:ascii="Arial" w:hAnsi="Arial" w:cs="Arial"/>
          <w:color w:val="000000"/>
          <w:sz w:val="22"/>
          <w:szCs w:val="22"/>
        </w:rPr>
        <w:t>Compliance with the purposes of award categories. The purpose of URC Block grants is not to provide general research funding, but to facilitate and stimulate research</w:t>
      </w:r>
      <w:r w:rsidR="00114E3D" w:rsidRPr="00E27271">
        <w:rPr>
          <w:rFonts w:ascii="Arial" w:hAnsi="Arial" w:cs="Arial"/>
          <w:color w:val="000000"/>
          <w:sz w:val="22"/>
          <w:szCs w:val="22"/>
        </w:rPr>
        <w:t xml:space="preserve"> in specific categories as described above. Applications not complying </w:t>
      </w:r>
      <w:r w:rsidR="00EB0587" w:rsidRPr="00E27271">
        <w:rPr>
          <w:rFonts w:ascii="Arial" w:hAnsi="Arial" w:cs="Arial"/>
          <w:color w:val="000000"/>
          <w:sz w:val="22"/>
          <w:szCs w:val="22"/>
        </w:rPr>
        <w:t>with</w:t>
      </w:r>
      <w:r w:rsidR="00114E3D" w:rsidRPr="00E27271">
        <w:rPr>
          <w:rFonts w:ascii="Arial" w:hAnsi="Arial" w:cs="Arial"/>
          <w:color w:val="000000"/>
          <w:sz w:val="22"/>
          <w:szCs w:val="22"/>
        </w:rPr>
        <w:t xml:space="preserve"> the </w:t>
      </w:r>
      <w:r w:rsidR="00EB0587" w:rsidRPr="00E27271">
        <w:rPr>
          <w:rFonts w:ascii="Arial" w:hAnsi="Arial" w:cs="Arial"/>
          <w:color w:val="000000"/>
          <w:sz w:val="22"/>
          <w:szCs w:val="22"/>
        </w:rPr>
        <w:t>objectives</w:t>
      </w:r>
      <w:r w:rsidR="00114E3D" w:rsidRPr="00E27271">
        <w:rPr>
          <w:rFonts w:ascii="Arial" w:hAnsi="Arial" w:cs="Arial"/>
          <w:color w:val="000000"/>
          <w:sz w:val="22"/>
          <w:szCs w:val="22"/>
        </w:rPr>
        <w:t xml:space="preserve"> of the application categories will not be funded, </w:t>
      </w:r>
      <w:r w:rsidR="00492456" w:rsidRPr="00E27271">
        <w:rPr>
          <w:rFonts w:ascii="Arial" w:hAnsi="Arial" w:cs="Arial"/>
          <w:color w:val="000000"/>
          <w:sz w:val="22"/>
          <w:szCs w:val="22"/>
        </w:rPr>
        <w:t>irrespecti</w:t>
      </w:r>
      <w:r w:rsidR="00E64795" w:rsidRPr="00E27271">
        <w:rPr>
          <w:rFonts w:ascii="Arial" w:hAnsi="Arial" w:cs="Arial"/>
          <w:color w:val="000000"/>
          <w:sz w:val="22"/>
          <w:szCs w:val="22"/>
        </w:rPr>
        <w:t>ve of the merits of the project.</w:t>
      </w:r>
    </w:p>
    <w:p w14:paraId="4AA2538B" w14:textId="77777777" w:rsidR="0008336F" w:rsidRPr="00E27271" w:rsidRDefault="00114E3D" w:rsidP="00E27271">
      <w:pPr>
        <w:pStyle w:val="ListParagraph"/>
        <w:numPr>
          <w:ilvl w:val="0"/>
          <w:numId w:val="23"/>
        </w:numPr>
        <w:spacing w:after="120" w:line="288" w:lineRule="auto"/>
        <w:contextualSpacing w:val="0"/>
        <w:jc w:val="both"/>
        <w:rPr>
          <w:rFonts w:ascii="Arial" w:hAnsi="Arial" w:cs="Arial"/>
          <w:color w:val="000000"/>
          <w:sz w:val="22"/>
          <w:szCs w:val="22"/>
        </w:rPr>
      </w:pPr>
      <w:r w:rsidRPr="00E27271">
        <w:rPr>
          <w:rFonts w:ascii="Arial" w:hAnsi="Arial" w:cs="Arial"/>
          <w:color w:val="000000"/>
          <w:sz w:val="22"/>
          <w:szCs w:val="22"/>
        </w:rPr>
        <w:t xml:space="preserve">Merit of the application. The relative merit of applications will be evaluated against the framework of the purposes and rules of the different funding categories. </w:t>
      </w:r>
      <w:r w:rsidR="00261217" w:rsidRPr="00E27271">
        <w:rPr>
          <w:rFonts w:ascii="Arial" w:hAnsi="Arial" w:cs="Arial"/>
          <w:color w:val="000000"/>
          <w:sz w:val="22"/>
          <w:szCs w:val="22"/>
        </w:rPr>
        <w:t xml:space="preserve">Successful applications will be grouped by merit and allocated funds within the limitations of the available funding. Applications of higher merit </w:t>
      </w:r>
      <w:r w:rsidR="00EB0587" w:rsidRPr="00E27271">
        <w:rPr>
          <w:rFonts w:ascii="Arial" w:hAnsi="Arial" w:cs="Arial"/>
          <w:color w:val="000000"/>
          <w:sz w:val="22"/>
          <w:szCs w:val="22"/>
        </w:rPr>
        <w:t>may</w:t>
      </w:r>
      <w:r w:rsidR="00261217" w:rsidRPr="00E27271">
        <w:rPr>
          <w:rFonts w:ascii="Arial" w:hAnsi="Arial" w:cs="Arial"/>
          <w:color w:val="000000"/>
          <w:sz w:val="22"/>
          <w:szCs w:val="22"/>
        </w:rPr>
        <w:t xml:space="preserve"> receive higher proportional allocations than applications of lower merit.</w:t>
      </w:r>
      <w:r w:rsidRPr="00E27271">
        <w:rPr>
          <w:rFonts w:ascii="Arial" w:hAnsi="Arial" w:cs="Arial"/>
          <w:color w:val="000000"/>
          <w:sz w:val="22"/>
          <w:szCs w:val="22"/>
        </w:rPr>
        <w:t xml:space="preserve"> </w:t>
      </w:r>
    </w:p>
    <w:p w14:paraId="506BE2F9" w14:textId="77777777" w:rsidR="000450EB" w:rsidRPr="00E27271" w:rsidRDefault="000450EB" w:rsidP="00E27271">
      <w:pPr>
        <w:spacing w:after="120" w:line="288" w:lineRule="auto"/>
        <w:jc w:val="both"/>
        <w:rPr>
          <w:rFonts w:ascii="Arial" w:hAnsi="Arial" w:cs="Arial"/>
          <w:b/>
          <w:color w:val="FF0000"/>
          <w:sz w:val="22"/>
          <w:szCs w:val="22"/>
        </w:rPr>
      </w:pPr>
    </w:p>
    <w:sectPr w:rsidR="000450EB" w:rsidRPr="00E27271">
      <w:footerReference w:type="default" r:id="rId8"/>
      <w:pgSz w:w="11906" w:h="16838"/>
      <w:pgMar w:top="539" w:right="1440" w:bottom="3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21561" w14:textId="77777777" w:rsidR="00373FC8" w:rsidRDefault="00373FC8">
      <w:r>
        <w:separator/>
      </w:r>
    </w:p>
  </w:endnote>
  <w:endnote w:type="continuationSeparator" w:id="0">
    <w:p w14:paraId="21B5DB4C" w14:textId="77777777" w:rsidR="00373FC8" w:rsidRDefault="0037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D127" w14:textId="77777777" w:rsidR="00182E45" w:rsidRDefault="00182E45">
    <w:pPr>
      <w:pStyle w:val="Footer"/>
      <w:pBdr>
        <w:bottom w:val="single" w:sz="12" w:space="1" w:color="auto"/>
      </w:pBdr>
      <w:rPr>
        <w:color w:val="808080"/>
        <w:sz w:val="16"/>
        <w:szCs w:val="16"/>
      </w:rPr>
    </w:pPr>
  </w:p>
  <w:p w14:paraId="3E95A0BB" w14:textId="624B45CB" w:rsidR="00182E45" w:rsidRPr="00E27271" w:rsidRDefault="00182E45">
    <w:pPr>
      <w:pStyle w:val="Footer"/>
      <w:tabs>
        <w:tab w:val="clear" w:pos="8306"/>
        <w:tab w:val="right" w:pos="9072"/>
      </w:tabs>
      <w:rPr>
        <w:rFonts w:ascii="Arial" w:hAnsi="Arial" w:cs="Arial"/>
        <w:color w:val="808080"/>
        <w:sz w:val="16"/>
        <w:szCs w:val="16"/>
      </w:rPr>
    </w:pPr>
    <w:r>
      <w:rPr>
        <w:color w:val="808080"/>
        <w:sz w:val="16"/>
        <w:szCs w:val="16"/>
      </w:rPr>
      <w:tab/>
    </w:r>
    <w:r w:rsidRPr="00E27271">
      <w:rPr>
        <w:rFonts w:ascii="Arial" w:hAnsi="Arial" w:cs="Arial"/>
        <w:color w:val="808080"/>
        <w:sz w:val="16"/>
        <w:szCs w:val="16"/>
      </w:rPr>
      <w:t xml:space="preserve">Page </w:t>
    </w:r>
    <w:r w:rsidRPr="00E27271">
      <w:rPr>
        <w:rFonts w:ascii="Arial" w:hAnsi="Arial" w:cs="Arial"/>
        <w:color w:val="808080"/>
        <w:sz w:val="16"/>
        <w:szCs w:val="16"/>
      </w:rPr>
      <w:fldChar w:fldCharType="begin"/>
    </w:r>
    <w:r w:rsidRPr="00E27271">
      <w:rPr>
        <w:rFonts w:ascii="Arial" w:hAnsi="Arial" w:cs="Arial"/>
        <w:color w:val="808080"/>
        <w:sz w:val="16"/>
        <w:szCs w:val="16"/>
      </w:rPr>
      <w:instrText xml:space="preserve"> PAGE </w:instrText>
    </w:r>
    <w:r w:rsidRPr="00E27271">
      <w:rPr>
        <w:rFonts w:ascii="Arial" w:hAnsi="Arial" w:cs="Arial"/>
        <w:color w:val="808080"/>
        <w:sz w:val="16"/>
        <w:szCs w:val="16"/>
      </w:rPr>
      <w:fldChar w:fldCharType="separate"/>
    </w:r>
    <w:r w:rsidR="00CF1FB2" w:rsidRPr="00E27271">
      <w:rPr>
        <w:rFonts w:ascii="Arial" w:hAnsi="Arial" w:cs="Arial"/>
        <w:noProof/>
        <w:color w:val="808080"/>
        <w:sz w:val="16"/>
        <w:szCs w:val="16"/>
      </w:rPr>
      <w:t>3</w:t>
    </w:r>
    <w:r w:rsidRPr="00E27271">
      <w:rPr>
        <w:rFonts w:ascii="Arial" w:hAnsi="Arial" w:cs="Arial"/>
        <w:color w:val="808080"/>
        <w:sz w:val="16"/>
        <w:szCs w:val="16"/>
      </w:rPr>
      <w:fldChar w:fldCharType="end"/>
    </w:r>
    <w:r w:rsidRPr="00E27271">
      <w:rPr>
        <w:rFonts w:ascii="Arial" w:hAnsi="Arial" w:cs="Arial"/>
        <w:color w:val="808080"/>
        <w:sz w:val="16"/>
        <w:szCs w:val="16"/>
      </w:rPr>
      <w:t xml:space="preserve"> of </w:t>
    </w:r>
    <w:r w:rsidRPr="00E27271">
      <w:rPr>
        <w:rFonts w:ascii="Arial" w:hAnsi="Arial" w:cs="Arial"/>
        <w:color w:val="808080"/>
        <w:sz w:val="16"/>
        <w:szCs w:val="16"/>
      </w:rPr>
      <w:fldChar w:fldCharType="begin"/>
    </w:r>
    <w:r w:rsidRPr="00E27271">
      <w:rPr>
        <w:rFonts w:ascii="Arial" w:hAnsi="Arial" w:cs="Arial"/>
        <w:color w:val="808080"/>
        <w:sz w:val="16"/>
        <w:szCs w:val="16"/>
      </w:rPr>
      <w:instrText xml:space="preserve"> NUMPAGES </w:instrText>
    </w:r>
    <w:r w:rsidRPr="00E27271">
      <w:rPr>
        <w:rFonts w:ascii="Arial" w:hAnsi="Arial" w:cs="Arial"/>
        <w:color w:val="808080"/>
        <w:sz w:val="16"/>
        <w:szCs w:val="16"/>
      </w:rPr>
      <w:fldChar w:fldCharType="separate"/>
    </w:r>
    <w:r w:rsidR="00CF1FB2" w:rsidRPr="00E27271">
      <w:rPr>
        <w:rFonts w:ascii="Arial" w:hAnsi="Arial" w:cs="Arial"/>
        <w:noProof/>
        <w:color w:val="808080"/>
        <w:sz w:val="16"/>
        <w:szCs w:val="16"/>
      </w:rPr>
      <w:t>3</w:t>
    </w:r>
    <w:r w:rsidRPr="00E27271">
      <w:rPr>
        <w:rFonts w:ascii="Arial" w:hAnsi="Arial" w:cs="Arial"/>
        <w:color w:val="808080"/>
        <w:sz w:val="16"/>
        <w:szCs w:val="16"/>
      </w:rPr>
      <w:fldChar w:fldCharType="end"/>
    </w:r>
    <w:r w:rsidRPr="00E27271">
      <w:rPr>
        <w:rFonts w:ascii="Arial" w:hAnsi="Arial" w:cs="Arial"/>
        <w:color w:val="808080"/>
        <w:sz w:val="16"/>
        <w:szCs w:val="16"/>
      </w:rPr>
      <w:tab/>
    </w:r>
    <w:r w:rsidRPr="00E27271">
      <w:rPr>
        <w:rFonts w:ascii="Arial" w:hAnsi="Arial" w:cs="Arial"/>
        <w:b/>
        <w:bCs/>
        <w:color w:val="808080"/>
        <w:sz w:val="16"/>
        <w:szCs w:val="16"/>
      </w:rPr>
      <w:t>20</w:t>
    </w:r>
    <w:r w:rsidR="00B72714" w:rsidRPr="00E27271">
      <w:rPr>
        <w:rFonts w:ascii="Arial" w:hAnsi="Arial" w:cs="Arial"/>
        <w:b/>
        <w:bCs/>
        <w:color w:val="808080"/>
        <w:sz w:val="16"/>
        <w:szCs w:val="16"/>
      </w:rPr>
      <w:t>2</w:t>
    </w:r>
    <w:r w:rsidR="00407C6C">
      <w:rPr>
        <w:rFonts w:ascii="Arial" w:hAnsi="Arial" w:cs="Arial"/>
        <w:b/>
        <w:bCs/>
        <w:color w:val="808080"/>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ADE35" w14:textId="77777777" w:rsidR="00373FC8" w:rsidRDefault="00373FC8">
      <w:r>
        <w:separator/>
      </w:r>
    </w:p>
  </w:footnote>
  <w:footnote w:type="continuationSeparator" w:id="0">
    <w:p w14:paraId="3E350648" w14:textId="77777777" w:rsidR="00373FC8" w:rsidRDefault="00373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0364"/>
    <w:multiLevelType w:val="hybridMultilevel"/>
    <w:tmpl w:val="813AF2FE"/>
    <w:lvl w:ilvl="0" w:tplc="3176DB2C">
      <w:start w:val="1"/>
      <w:numFmt w:val="bullet"/>
      <w:lvlText w:val=""/>
      <w:lvlJc w:val="left"/>
      <w:pPr>
        <w:tabs>
          <w:tab w:val="num" w:pos="1077"/>
        </w:tabs>
        <w:ind w:left="1077" w:hanging="357"/>
      </w:pPr>
      <w:rPr>
        <w:rFonts w:ascii="Symbol" w:hAnsi="Symbol" w:hint="default"/>
      </w:rPr>
    </w:lvl>
    <w:lvl w:ilvl="1" w:tplc="1C090003" w:tentative="1">
      <w:start w:val="1"/>
      <w:numFmt w:val="bullet"/>
      <w:lvlText w:val="o"/>
      <w:lvlJc w:val="left"/>
      <w:pPr>
        <w:tabs>
          <w:tab w:val="num" w:pos="1560"/>
        </w:tabs>
        <w:ind w:left="1560" w:hanging="360"/>
      </w:pPr>
      <w:rPr>
        <w:rFonts w:ascii="Courier New" w:hAnsi="Courier New" w:cs="Courier New" w:hint="default"/>
      </w:rPr>
    </w:lvl>
    <w:lvl w:ilvl="2" w:tplc="1C090005" w:tentative="1">
      <w:start w:val="1"/>
      <w:numFmt w:val="bullet"/>
      <w:lvlText w:val=""/>
      <w:lvlJc w:val="left"/>
      <w:pPr>
        <w:tabs>
          <w:tab w:val="num" w:pos="2280"/>
        </w:tabs>
        <w:ind w:left="2280" w:hanging="360"/>
      </w:pPr>
      <w:rPr>
        <w:rFonts w:ascii="Wingdings" w:hAnsi="Wingdings" w:hint="default"/>
      </w:rPr>
    </w:lvl>
    <w:lvl w:ilvl="3" w:tplc="1C090001" w:tentative="1">
      <w:start w:val="1"/>
      <w:numFmt w:val="bullet"/>
      <w:lvlText w:val=""/>
      <w:lvlJc w:val="left"/>
      <w:pPr>
        <w:tabs>
          <w:tab w:val="num" w:pos="3000"/>
        </w:tabs>
        <w:ind w:left="3000" w:hanging="360"/>
      </w:pPr>
      <w:rPr>
        <w:rFonts w:ascii="Symbol" w:hAnsi="Symbol" w:hint="default"/>
      </w:rPr>
    </w:lvl>
    <w:lvl w:ilvl="4" w:tplc="1C090003" w:tentative="1">
      <w:start w:val="1"/>
      <w:numFmt w:val="bullet"/>
      <w:lvlText w:val="o"/>
      <w:lvlJc w:val="left"/>
      <w:pPr>
        <w:tabs>
          <w:tab w:val="num" w:pos="3720"/>
        </w:tabs>
        <w:ind w:left="3720" w:hanging="360"/>
      </w:pPr>
      <w:rPr>
        <w:rFonts w:ascii="Courier New" w:hAnsi="Courier New" w:cs="Courier New" w:hint="default"/>
      </w:rPr>
    </w:lvl>
    <w:lvl w:ilvl="5" w:tplc="1C090005" w:tentative="1">
      <w:start w:val="1"/>
      <w:numFmt w:val="bullet"/>
      <w:lvlText w:val=""/>
      <w:lvlJc w:val="left"/>
      <w:pPr>
        <w:tabs>
          <w:tab w:val="num" w:pos="4440"/>
        </w:tabs>
        <w:ind w:left="4440" w:hanging="360"/>
      </w:pPr>
      <w:rPr>
        <w:rFonts w:ascii="Wingdings" w:hAnsi="Wingdings" w:hint="default"/>
      </w:rPr>
    </w:lvl>
    <w:lvl w:ilvl="6" w:tplc="1C090001" w:tentative="1">
      <w:start w:val="1"/>
      <w:numFmt w:val="bullet"/>
      <w:lvlText w:val=""/>
      <w:lvlJc w:val="left"/>
      <w:pPr>
        <w:tabs>
          <w:tab w:val="num" w:pos="5160"/>
        </w:tabs>
        <w:ind w:left="5160" w:hanging="360"/>
      </w:pPr>
      <w:rPr>
        <w:rFonts w:ascii="Symbol" w:hAnsi="Symbol" w:hint="default"/>
      </w:rPr>
    </w:lvl>
    <w:lvl w:ilvl="7" w:tplc="1C090003" w:tentative="1">
      <w:start w:val="1"/>
      <w:numFmt w:val="bullet"/>
      <w:lvlText w:val="o"/>
      <w:lvlJc w:val="left"/>
      <w:pPr>
        <w:tabs>
          <w:tab w:val="num" w:pos="5880"/>
        </w:tabs>
        <w:ind w:left="5880" w:hanging="360"/>
      </w:pPr>
      <w:rPr>
        <w:rFonts w:ascii="Courier New" w:hAnsi="Courier New" w:cs="Courier New" w:hint="default"/>
      </w:rPr>
    </w:lvl>
    <w:lvl w:ilvl="8" w:tplc="1C090005"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01BE0A71"/>
    <w:multiLevelType w:val="hybridMultilevel"/>
    <w:tmpl w:val="8C2A89E0"/>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F04DB3"/>
    <w:multiLevelType w:val="multilevel"/>
    <w:tmpl w:val="2F3EBA40"/>
    <w:lvl w:ilvl="0">
      <w:start w:val="1"/>
      <w:numFmt w:val="bullet"/>
      <w:lvlText w:val=""/>
      <w:lvlJc w:val="left"/>
      <w:pPr>
        <w:tabs>
          <w:tab w:val="num" w:pos="1303"/>
        </w:tabs>
        <w:ind w:left="1303" w:hanging="363"/>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051A6DDF"/>
    <w:multiLevelType w:val="hybridMultilevel"/>
    <w:tmpl w:val="8EC00850"/>
    <w:lvl w:ilvl="0" w:tplc="0518E006">
      <w:start w:val="1"/>
      <w:numFmt w:val="bullet"/>
      <w:lvlText w:val=""/>
      <w:lvlJc w:val="left"/>
      <w:pPr>
        <w:tabs>
          <w:tab w:val="num" w:pos="1077"/>
        </w:tabs>
        <w:ind w:left="1077" w:hanging="357"/>
      </w:pPr>
      <w:rPr>
        <w:rFonts w:ascii="Symbol" w:hAnsi="Symbol" w:hint="default"/>
      </w:rPr>
    </w:lvl>
    <w:lvl w:ilvl="1" w:tplc="1C090003" w:tentative="1">
      <w:start w:val="1"/>
      <w:numFmt w:val="bullet"/>
      <w:lvlText w:val="o"/>
      <w:lvlJc w:val="left"/>
      <w:pPr>
        <w:tabs>
          <w:tab w:val="num" w:pos="1560"/>
        </w:tabs>
        <w:ind w:left="1560" w:hanging="360"/>
      </w:pPr>
      <w:rPr>
        <w:rFonts w:ascii="Courier New" w:hAnsi="Courier New" w:cs="Courier New" w:hint="default"/>
      </w:rPr>
    </w:lvl>
    <w:lvl w:ilvl="2" w:tplc="1C090005" w:tentative="1">
      <w:start w:val="1"/>
      <w:numFmt w:val="bullet"/>
      <w:lvlText w:val=""/>
      <w:lvlJc w:val="left"/>
      <w:pPr>
        <w:tabs>
          <w:tab w:val="num" w:pos="2280"/>
        </w:tabs>
        <w:ind w:left="2280" w:hanging="360"/>
      </w:pPr>
      <w:rPr>
        <w:rFonts w:ascii="Wingdings" w:hAnsi="Wingdings" w:hint="default"/>
      </w:rPr>
    </w:lvl>
    <w:lvl w:ilvl="3" w:tplc="1C090001" w:tentative="1">
      <w:start w:val="1"/>
      <w:numFmt w:val="bullet"/>
      <w:lvlText w:val=""/>
      <w:lvlJc w:val="left"/>
      <w:pPr>
        <w:tabs>
          <w:tab w:val="num" w:pos="3000"/>
        </w:tabs>
        <w:ind w:left="3000" w:hanging="360"/>
      </w:pPr>
      <w:rPr>
        <w:rFonts w:ascii="Symbol" w:hAnsi="Symbol" w:hint="default"/>
      </w:rPr>
    </w:lvl>
    <w:lvl w:ilvl="4" w:tplc="1C090003" w:tentative="1">
      <w:start w:val="1"/>
      <w:numFmt w:val="bullet"/>
      <w:lvlText w:val="o"/>
      <w:lvlJc w:val="left"/>
      <w:pPr>
        <w:tabs>
          <w:tab w:val="num" w:pos="3720"/>
        </w:tabs>
        <w:ind w:left="3720" w:hanging="360"/>
      </w:pPr>
      <w:rPr>
        <w:rFonts w:ascii="Courier New" w:hAnsi="Courier New" w:cs="Courier New" w:hint="default"/>
      </w:rPr>
    </w:lvl>
    <w:lvl w:ilvl="5" w:tplc="1C090005" w:tentative="1">
      <w:start w:val="1"/>
      <w:numFmt w:val="bullet"/>
      <w:lvlText w:val=""/>
      <w:lvlJc w:val="left"/>
      <w:pPr>
        <w:tabs>
          <w:tab w:val="num" w:pos="4440"/>
        </w:tabs>
        <w:ind w:left="4440" w:hanging="360"/>
      </w:pPr>
      <w:rPr>
        <w:rFonts w:ascii="Wingdings" w:hAnsi="Wingdings" w:hint="default"/>
      </w:rPr>
    </w:lvl>
    <w:lvl w:ilvl="6" w:tplc="1C090001" w:tentative="1">
      <w:start w:val="1"/>
      <w:numFmt w:val="bullet"/>
      <w:lvlText w:val=""/>
      <w:lvlJc w:val="left"/>
      <w:pPr>
        <w:tabs>
          <w:tab w:val="num" w:pos="5160"/>
        </w:tabs>
        <w:ind w:left="5160" w:hanging="360"/>
      </w:pPr>
      <w:rPr>
        <w:rFonts w:ascii="Symbol" w:hAnsi="Symbol" w:hint="default"/>
      </w:rPr>
    </w:lvl>
    <w:lvl w:ilvl="7" w:tplc="1C090003" w:tentative="1">
      <w:start w:val="1"/>
      <w:numFmt w:val="bullet"/>
      <w:lvlText w:val="o"/>
      <w:lvlJc w:val="left"/>
      <w:pPr>
        <w:tabs>
          <w:tab w:val="num" w:pos="5880"/>
        </w:tabs>
        <w:ind w:left="5880" w:hanging="360"/>
      </w:pPr>
      <w:rPr>
        <w:rFonts w:ascii="Courier New" w:hAnsi="Courier New" w:cs="Courier New" w:hint="default"/>
      </w:rPr>
    </w:lvl>
    <w:lvl w:ilvl="8" w:tplc="1C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06DA1719"/>
    <w:multiLevelType w:val="multilevel"/>
    <w:tmpl w:val="2F3EBA40"/>
    <w:lvl w:ilvl="0">
      <w:start w:val="1"/>
      <w:numFmt w:val="bullet"/>
      <w:lvlText w:val=""/>
      <w:lvlJc w:val="left"/>
      <w:pPr>
        <w:tabs>
          <w:tab w:val="num" w:pos="1303"/>
        </w:tabs>
        <w:ind w:left="1303" w:hanging="363"/>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06E65FCD"/>
    <w:multiLevelType w:val="hybridMultilevel"/>
    <w:tmpl w:val="26A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78330F"/>
    <w:multiLevelType w:val="hybridMultilevel"/>
    <w:tmpl w:val="D6225BF0"/>
    <w:lvl w:ilvl="0" w:tplc="965A7004">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551823"/>
    <w:multiLevelType w:val="multilevel"/>
    <w:tmpl w:val="2F3EBA40"/>
    <w:lvl w:ilvl="0">
      <w:start w:val="1"/>
      <w:numFmt w:val="bullet"/>
      <w:lvlText w:val=""/>
      <w:lvlJc w:val="left"/>
      <w:pPr>
        <w:tabs>
          <w:tab w:val="num" w:pos="1303"/>
        </w:tabs>
        <w:ind w:left="1303" w:hanging="363"/>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0EFD3F99"/>
    <w:multiLevelType w:val="hybridMultilevel"/>
    <w:tmpl w:val="3E62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834E0F"/>
    <w:multiLevelType w:val="hybridMultilevel"/>
    <w:tmpl w:val="BD82933A"/>
    <w:lvl w:ilvl="0" w:tplc="3ADA27FC">
      <w:start w:val="1"/>
      <w:numFmt w:val="upperLetter"/>
      <w:lvlText w:val="%1."/>
      <w:lvlJc w:val="left"/>
      <w:pPr>
        <w:ind w:left="1440" w:hanging="360"/>
      </w:pPr>
      <w:rPr>
        <w:rFonts w:hint="default"/>
        <w:b/>
        <w:bCs/>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33A5D1C"/>
    <w:multiLevelType w:val="hybridMultilevel"/>
    <w:tmpl w:val="7AC8BA70"/>
    <w:lvl w:ilvl="0" w:tplc="268400DC">
      <w:start w:val="30"/>
      <w:numFmt w:val="bullet"/>
      <w:lvlText w:val="-"/>
      <w:lvlJc w:val="left"/>
      <w:pPr>
        <w:ind w:left="1440" w:hanging="360"/>
      </w:pPr>
      <w:rPr>
        <w:rFonts w:ascii="Calibri" w:eastAsiaTheme="minorHAnsi" w:hAnsi="Calibri" w:cs="Calibri"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E3A4EEB"/>
    <w:multiLevelType w:val="multilevel"/>
    <w:tmpl w:val="B9347F6A"/>
    <w:lvl w:ilvl="0">
      <w:start w:val="1"/>
      <w:numFmt w:val="bullet"/>
      <w:lvlText w:val=""/>
      <w:lvlJc w:val="left"/>
      <w:pPr>
        <w:tabs>
          <w:tab w:val="num" w:pos="1243"/>
        </w:tabs>
        <w:ind w:left="1243" w:hanging="363"/>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1237CBE"/>
    <w:multiLevelType w:val="hybridMultilevel"/>
    <w:tmpl w:val="C20E2468"/>
    <w:lvl w:ilvl="0" w:tplc="8AC2ACB0">
      <w:start w:val="1"/>
      <w:numFmt w:val="bullet"/>
      <w:lvlText w:val=""/>
      <w:lvlJc w:val="left"/>
      <w:pPr>
        <w:tabs>
          <w:tab w:val="num" w:pos="1077"/>
        </w:tabs>
        <w:ind w:left="1077" w:hanging="357"/>
      </w:pPr>
      <w:rPr>
        <w:rFonts w:ascii="Symbol" w:hAnsi="Symbol" w:hint="default"/>
      </w:rPr>
    </w:lvl>
    <w:lvl w:ilvl="1" w:tplc="1C090003" w:tentative="1">
      <w:start w:val="1"/>
      <w:numFmt w:val="bullet"/>
      <w:lvlText w:val="o"/>
      <w:lvlJc w:val="left"/>
      <w:pPr>
        <w:tabs>
          <w:tab w:val="num" w:pos="1500"/>
        </w:tabs>
        <w:ind w:left="1500" w:hanging="360"/>
      </w:pPr>
      <w:rPr>
        <w:rFonts w:ascii="Courier New" w:hAnsi="Courier New" w:cs="Courier New" w:hint="default"/>
      </w:rPr>
    </w:lvl>
    <w:lvl w:ilvl="2" w:tplc="1C090005" w:tentative="1">
      <w:start w:val="1"/>
      <w:numFmt w:val="bullet"/>
      <w:lvlText w:val=""/>
      <w:lvlJc w:val="left"/>
      <w:pPr>
        <w:tabs>
          <w:tab w:val="num" w:pos="2220"/>
        </w:tabs>
        <w:ind w:left="2220" w:hanging="360"/>
      </w:pPr>
      <w:rPr>
        <w:rFonts w:ascii="Wingdings" w:hAnsi="Wingdings" w:hint="default"/>
      </w:rPr>
    </w:lvl>
    <w:lvl w:ilvl="3" w:tplc="1C090001" w:tentative="1">
      <w:start w:val="1"/>
      <w:numFmt w:val="bullet"/>
      <w:lvlText w:val=""/>
      <w:lvlJc w:val="left"/>
      <w:pPr>
        <w:tabs>
          <w:tab w:val="num" w:pos="2940"/>
        </w:tabs>
        <w:ind w:left="2940" w:hanging="360"/>
      </w:pPr>
      <w:rPr>
        <w:rFonts w:ascii="Symbol" w:hAnsi="Symbol" w:hint="default"/>
      </w:rPr>
    </w:lvl>
    <w:lvl w:ilvl="4" w:tplc="1C090003" w:tentative="1">
      <w:start w:val="1"/>
      <w:numFmt w:val="bullet"/>
      <w:lvlText w:val="o"/>
      <w:lvlJc w:val="left"/>
      <w:pPr>
        <w:tabs>
          <w:tab w:val="num" w:pos="3660"/>
        </w:tabs>
        <w:ind w:left="3660" w:hanging="360"/>
      </w:pPr>
      <w:rPr>
        <w:rFonts w:ascii="Courier New" w:hAnsi="Courier New" w:cs="Courier New" w:hint="default"/>
      </w:rPr>
    </w:lvl>
    <w:lvl w:ilvl="5" w:tplc="1C090005" w:tentative="1">
      <w:start w:val="1"/>
      <w:numFmt w:val="bullet"/>
      <w:lvlText w:val=""/>
      <w:lvlJc w:val="left"/>
      <w:pPr>
        <w:tabs>
          <w:tab w:val="num" w:pos="4380"/>
        </w:tabs>
        <w:ind w:left="4380" w:hanging="360"/>
      </w:pPr>
      <w:rPr>
        <w:rFonts w:ascii="Wingdings" w:hAnsi="Wingdings" w:hint="default"/>
      </w:rPr>
    </w:lvl>
    <w:lvl w:ilvl="6" w:tplc="1C090001" w:tentative="1">
      <w:start w:val="1"/>
      <w:numFmt w:val="bullet"/>
      <w:lvlText w:val=""/>
      <w:lvlJc w:val="left"/>
      <w:pPr>
        <w:tabs>
          <w:tab w:val="num" w:pos="5100"/>
        </w:tabs>
        <w:ind w:left="5100" w:hanging="360"/>
      </w:pPr>
      <w:rPr>
        <w:rFonts w:ascii="Symbol" w:hAnsi="Symbol" w:hint="default"/>
      </w:rPr>
    </w:lvl>
    <w:lvl w:ilvl="7" w:tplc="1C090003" w:tentative="1">
      <w:start w:val="1"/>
      <w:numFmt w:val="bullet"/>
      <w:lvlText w:val="o"/>
      <w:lvlJc w:val="left"/>
      <w:pPr>
        <w:tabs>
          <w:tab w:val="num" w:pos="5820"/>
        </w:tabs>
        <w:ind w:left="5820" w:hanging="360"/>
      </w:pPr>
      <w:rPr>
        <w:rFonts w:ascii="Courier New" w:hAnsi="Courier New" w:cs="Courier New" w:hint="default"/>
      </w:rPr>
    </w:lvl>
    <w:lvl w:ilvl="8" w:tplc="1C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9584CA2"/>
    <w:multiLevelType w:val="multilevel"/>
    <w:tmpl w:val="F01E309C"/>
    <w:lvl w:ilvl="0">
      <w:start w:val="1"/>
      <w:numFmt w:val="bullet"/>
      <w:lvlText w:val=""/>
      <w:lvlJc w:val="left"/>
      <w:pPr>
        <w:tabs>
          <w:tab w:val="num" w:pos="1005"/>
        </w:tabs>
        <w:ind w:left="1005" w:hanging="360"/>
      </w:pPr>
      <w:rPr>
        <w:rFonts w:ascii="Symbol" w:hAnsi="Symbol" w:hint="default"/>
      </w:rPr>
    </w:lvl>
    <w:lvl w:ilvl="1">
      <w:start w:val="1"/>
      <w:numFmt w:val="bullet"/>
      <w:lvlText w:val="o"/>
      <w:lvlJc w:val="left"/>
      <w:pPr>
        <w:tabs>
          <w:tab w:val="num" w:pos="1725"/>
        </w:tabs>
        <w:ind w:left="1725" w:hanging="360"/>
      </w:pPr>
      <w:rPr>
        <w:rFonts w:ascii="Courier New" w:hAnsi="Courier New" w:hint="default"/>
      </w:rPr>
    </w:lvl>
    <w:lvl w:ilvl="2">
      <w:start w:val="1"/>
      <w:numFmt w:val="bullet"/>
      <w:lvlText w:val=""/>
      <w:lvlJc w:val="left"/>
      <w:pPr>
        <w:tabs>
          <w:tab w:val="num" w:pos="2445"/>
        </w:tabs>
        <w:ind w:left="2445" w:hanging="360"/>
      </w:pPr>
      <w:rPr>
        <w:rFonts w:ascii="Wingdings" w:hAnsi="Wingdings" w:hint="default"/>
      </w:rPr>
    </w:lvl>
    <w:lvl w:ilvl="3">
      <w:start w:val="1"/>
      <w:numFmt w:val="bullet"/>
      <w:lvlText w:val=""/>
      <w:lvlJc w:val="left"/>
      <w:pPr>
        <w:tabs>
          <w:tab w:val="num" w:pos="3165"/>
        </w:tabs>
        <w:ind w:left="3165" w:hanging="360"/>
      </w:pPr>
      <w:rPr>
        <w:rFonts w:ascii="Symbol" w:hAnsi="Symbol" w:hint="default"/>
      </w:rPr>
    </w:lvl>
    <w:lvl w:ilvl="4">
      <w:start w:val="1"/>
      <w:numFmt w:val="bullet"/>
      <w:lvlText w:val="o"/>
      <w:lvlJc w:val="left"/>
      <w:pPr>
        <w:tabs>
          <w:tab w:val="num" w:pos="3885"/>
        </w:tabs>
        <w:ind w:left="3885" w:hanging="360"/>
      </w:pPr>
      <w:rPr>
        <w:rFonts w:ascii="Courier New" w:hAnsi="Courier New" w:hint="default"/>
      </w:rPr>
    </w:lvl>
    <w:lvl w:ilvl="5">
      <w:start w:val="1"/>
      <w:numFmt w:val="bullet"/>
      <w:lvlText w:val=""/>
      <w:lvlJc w:val="left"/>
      <w:pPr>
        <w:tabs>
          <w:tab w:val="num" w:pos="4605"/>
        </w:tabs>
        <w:ind w:left="4605" w:hanging="360"/>
      </w:pPr>
      <w:rPr>
        <w:rFonts w:ascii="Wingdings" w:hAnsi="Wingdings" w:hint="default"/>
      </w:rPr>
    </w:lvl>
    <w:lvl w:ilvl="6">
      <w:start w:val="1"/>
      <w:numFmt w:val="bullet"/>
      <w:lvlText w:val=""/>
      <w:lvlJc w:val="left"/>
      <w:pPr>
        <w:tabs>
          <w:tab w:val="num" w:pos="5325"/>
        </w:tabs>
        <w:ind w:left="5325" w:hanging="360"/>
      </w:pPr>
      <w:rPr>
        <w:rFonts w:ascii="Symbol" w:hAnsi="Symbol" w:hint="default"/>
      </w:rPr>
    </w:lvl>
    <w:lvl w:ilvl="7">
      <w:start w:val="1"/>
      <w:numFmt w:val="bullet"/>
      <w:lvlText w:val="o"/>
      <w:lvlJc w:val="left"/>
      <w:pPr>
        <w:tabs>
          <w:tab w:val="num" w:pos="6045"/>
        </w:tabs>
        <w:ind w:left="6045" w:hanging="360"/>
      </w:pPr>
      <w:rPr>
        <w:rFonts w:ascii="Courier New" w:hAnsi="Courier New" w:hint="default"/>
      </w:rPr>
    </w:lvl>
    <w:lvl w:ilvl="8">
      <w:start w:val="1"/>
      <w:numFmt w:val="bullet"/>
      <w:lvlText w:val=""/>
      <w:lvlJc w:val="left"/>
      <w:pPr>
        <w:tabs>
          <w:tab w:val="num" w:pos="6765"/>
        </w:tabs>
        <w:ind w:left="6765" w:hanging="360"/>
      </w:pPr>
      <w:rPr>
        <w:rFonts w:ascii="Wingdings" w:hAnsi="Wingdings" w:hint="default"/>
      </w:rPr>
    </w:lvl>
  </w:abstractNum>
  <w:abstractNum w:abstractNumId="14" w15:restartNumberingAfterBreak="0">
    <w:nsid w:val="34C706EB"/>
    <w:multiLevelType w:val="multilevel"/>
    <w:tmpl w:val="B9347F6A"/>
    <w:lvl w:ilvl="0">
      <w:start w:val="1"/>
      <w:numFmt w:val="bullet"/>
      <w:lvlText w:val=""/>
      <w:lvlJc w:val="left"/>
      <w:pPr>
        <w:tabs>
          <w:tab w:val="num" w:pos="1243"/>
        </w:tabs>
        <w:ind w:left="1243" w:hanging="363"/>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5430B5E"/>
    <w:multiLevelType w:val="hybridMultilevel"/>
    <w:tmpl w:val="B27CE7CC"/>
    <w:lvl w:ilvl="0" w:tplc="BEB6C518">
      <w:start w:val="1"/>
      <w:numFmt w:val="bullet"/>
      <w:lvlText w:val=""/>
      <w:lvlJc w:val="left"/>
      <w:pPr>
        <w:tabs>
          <w:tab w:val="num" w:pos="1077"/>
        </w:tabs>
        <w:ind w:left="1077" w:hanging="357"/>
      </w:pPr>
      <w:rPr>
        <w:rFonts w:ascii="Symbol" w:hAnsi="Symbol" w:hint="default"/>
      </w:rPr>
    </w:lvl>
    <w:lvl w:ilvl="1" w:tplc="1C090003" w:tentative="1">
      <w:start w:val="1"/>
      <w:numFmt w:val="bullet"/>
      <w:lvlText w:val="o"/>
      <w:lvlJc w:val="left"/>
      <w:pPr>
        <w:tabs>
          <w:tab w:val="num" w:pos="1500"/>
        </w:tabs>
        <w:ind w:left="1500" w:hanging="360"/>
      </w:pPr>
      <w:rPr>
        <w:rFonts w:ascii="Courier New" w:hAnsi="Courier New" w:cs="Courier New" w:hint="default"/>
      </w:rPr>
    </w:lvl>
    <w:lvl w:ilvl="2" w:tplc="1C090005" w:tentative="1">
      <w:start w:val="1"/>
      <w:numFmt w:val="bullet"/>
      <w:lvlText w:val=""/>
      <w:lvlJc w:val="left"/>
      <w:pPr>
        <w:tabs>
          <w:tab w:val="num" w:pos="2220"/>
        </w:tabs>
        <w:ind w:left="2220" w:hanging="360"/>
      </w:pPr>
      <w:rPr>
        <w:rFonts w:ascii="Wingdings" w:hAnsi="Wingdings" w:hint="default"/>
      </w:rPr>
    </w:lvl>
    <w:lvl w:ilvl="3" w:tplc="1C090001" w:tentative="1">
      <w:start w:val="1"/>
      <w:numFmt w:val="bullet"/>
      <w:lvlText w:val=""/>
      <w:lvlJc w:val="left"/>
      <w:pPr>
        <w:tabs>
          <w:tab w:val="num" w:pos="2940"/>
        </w:tabs>
        <w:ind w:left="2940" w:hanging="360"/>
      </w:pPr>
      <w:rPr>
        <w:rFonts w:ascii="Symbol" w:hAnsi="Symbol" w:hint="default"/>
      </w:rPr>
    </w:lvl>
    <w:lvl w:ilvl="4" w:tplc="1C090003" w:tentative="1">
      <w:start w:val="1"/>
      <w:numFmt w:val="bullet"/>
      <w:lvlText w:val="o"/>
      <w:lvlJc w:val="left"/>
      <w:pPr>
        <w:tabs>
          <w:tab w:val="num" w:pos="3660"/>
        </w:tabs>
        <w:ind w:left="3660" w:hanging="360"/>
      </w:pPr>
      <w:rPr>
        <w:rFonts w:ascii="Courier New" w:hAnsi="Courier New" w:cs="Courier New" w:hint="default"/>
      </w:rPr>
    </w:lvl>
    <w:lvl w:ilvl="5" w:tplc="1C090005" w:tentative="1">
      <w:start w:val="1"/>
      <w:numFmt w:val="bullet"/>
      <w:lvlText w:val=""/>
      <w:lvlJc w:val="left"/>
      <w:pPr>
        <w:tabs>
          <w:tab w:val="num" w:pos="4380"/>
        </w:tabs>
        <w:ind w:left="4380" w:hanging="360"/>
      </w:pPr>
      <w:rPr>
        <w:rFonts w:ascii="Wingdings" w:hAnsi="Wingdings" w:hint="default"/>
      </w:rPr>
    </w:lvl>
    <w:lvl w:ilvl="6" w:tplc="1C090001" w:tentative="1">
      <w:start w:val="1"/>
      <w:numFmt w:val="bullet"/>
      <w:lvlText w:val=""/>
      <w:lvlJc w:val="left"/>
      <w:pPr>
        <w:tabs>
          <w:tab w:val="num" w:pos="5100"/>
        </w:tabs>
        <w:ind w:left="5100" w:hanging="360"/>
      </w:pPr>
      <w:rPr>
        <w:rFonts w:ascii="Symbol" w:hAnsi="Symbol" w:hint="default"/>
      </w:rPr>
    </w:lvl>
    <w:lvl w:ilvl="7" w:tplc="1C090003" w:tentative="1">
      <w:start w:val="1"/>
      <w:numFmt w:val="bullet"/>
      <w:lvlText w:val="o"/>
      <w:lvlJc w:val="left"/>
      <w:pPr>
        <w:tabs>
          <w:tab w:val="num" w:pos="5820"/>
        </w:tabs>
        <w:ind w:left="5820" w:hanging="360"/>
      </w:pPr>
      <w:rPr>
        <w:rFonts w:ascii="Courier New" w:hAnsi="Courier New" w:cs="Courier New" w:hint="default"/>
      </w:rPr>
    </w:lvl>
    <w:lvl w:ilvl="8" w:tplc="1C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6C90D6E"/>
    <w:multiLevelType w:val="hybridMultilevel"/>
    <w:tmpl w:val="D1A422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71736E4"/>
    <w:multiLevelType w:val="hybridMultilevel"/>
    <w:tmpl w:val="F01E309C"/>
    <w:lvl w:ilvl="0" w:tplc="04090001">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8" w15:restartNumberingAfterBreak="0">
    <w:nsid w:val="3D3965D5"/>
    <w:multiLevelType w:val="hybridMultilevel"/>
    <w:tmpl w:val="EC36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E57A2B"/>
    <w:multiLevelType w:val="hybridMultilevel"/>
    <w:tmpl w:val="2F6E0488"/>
    <w:lvl w:ilvl="0" w:tplc="3ADA27FC">
      <w:start w:val="1"/>
      <w:numFmt w:val="upp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6A038AE"/>
    <w:multiLevelType w:val="hybridMultilevel"/>
    <w:tmpl w:val="E48436FA"/>
    <w:lvl w:ilvl="0" w:tplc="0809000F">
      <w:start w:val="1"/>
      <w:numFmt w:val="decimal"/>
      <w:lvlText w:val="%1."/>
      <w:lvlJc w:val="left"/>
      <w:pPr>
        <w:ind w:left="1440" w:hanging="360"/>
      </w:pPr>
      <w:rPr>
        <w:rFonts w:hint="default"/>
        <w:b/>
        <w:bCs/>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0772B8F"/>
    <w:multiLevelType w:val="multilevel"/>
    <w:tmpl w:val="B9347F6A"/>
    <w:lvl w:ilvl="0">
      <w:start w:val="1"/>
      <w:numFmt w:val="bullet"/>
      <w:lvlText w:val=""/>
      <w:lvlJc w:val="left"/>
      <w:pPr>
        <w:tabs>
          <w:tab w:val="num" w:pos="1243"/>
        </w:tabs>
        <w:ind w:left="1243" w:hanging="363"/>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22E7A7D"/>
    <w:multiLevelType w:val="hybridMultilevel"/>
    <w:tmpl w:val="AA28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F0137"/>
    <w:multiLevelType w:val="hybridMultilevel"/>
    <w:tmpl w:val="B9347F6A"/>
    <w:lvl w:ilvl="0" w:tplc="39362A24">
      <w:start w:val="1"/>
      <w:numFmt w:val="bullet"/>
      <w:lvlText w:val=""/>
      <w:lvlJc w:val="left"/>
      <w:pPr>
        <w:tabs>
          <w:tab w:val="num" w:pos="1243"/>
        </w:tabs>
        <w:ind w:left="1243" w:hanging="363"/>
      </w:pPr>
      <w:rPr>
        <w:rFonts w:ascii="Symbol" w:hAnsi="Symbol" w:hint="default"/>
      </w:rPr>
    </w:lvl>
    <w:lvl w:ilvl="1" w:tplc="1C090003" w:tentative="1">
      <w:start w:val="1"/>
      <w:numFmt w:val="bullet"/>
      <w:lvlText w:val="o"/>
      <w:lvlJc w:val="left"/>
      <w:pPr>
        <w:tabs>
          <w:tab w:val="num" w:pos="1500"/>
        </w:tabs>
        <w:ind w:left="1500" w:hanging="360"/>
      </w:pPr>
      <w:rPr>
        <w:rFonts w:ascii="Courier New" w:hAnsi="Courier New" w:cs="Courier New" w:hint="default"/>
      </w:rPr>
    </w:lvl>
    <w:lvl w:ilvl="2" w:tplc="1C090005" w:tentative="1">
      <w:start w:val="1"/>
      <w:numFmt w:val="bullet"/>
      <w:lvlText w:val=""/>
      <w:lvlJc w:val="left"/>
      <w:pPr>
        <w:tabs>
          <w:tab w:val="num" w:pos="2220"/>
        </w:tabs>
        <w:ind w:left="2220" w:hanging="360"/>
      </w:pPr>
      <w:rPr>
        <w:rFonts w:ascii="Wingdings" w:hAnsi="Wingdings" w:hint="default"/>
      </w:rPr>
    </w:lvl>
    <w:lvl w:ilvl="3" w:tplc="1C090001" w:tentative="1">
      <w:start w:val="1"/>
      <w:numFmt w:val="bullet"/>
      <w:lvlText w:val=""/>
      <w:lvlJc w:val="left"/>
      <w:pPr>
        <w:tabs>
          <w:tab w:val="num" w:pos="2940"/>
        </w:tabs>
        <w:ind w:left="2940" w:hanging="360"/>
      </w:pPr>
      <w:rPr>
        <w:rFonts w:ascii="Symbol" w:hAnsi="Symbol" w:hint="default"/>
      </w:rPr>
    </w:lvl>
    <w:lvl w:ilvl="4" w:tplc="1C090003" w:tentative="1">
      <w:start w:val="1"/>
      <w:numFmt w:val="bullet"/>
      <w:lvlText w:val="o"/>
      <w:lvlJc w:val="left"/>
      <w:pPr>
        <w:tabs>
          <w:tab w:val="num" w:pos="3660"/>
        </w:tabs>
        <w:ind w:left="3660" w:hanging="360"/>
      </w:pPr>
      <w:rPr>
        <w:rFonts w:ascii="Courier New" w:hAnsi="Courier New" w:cs="Courier New" w:hint="default"/>
      </w:rPr>
    </w:lvl>
    <w:lvl w:ilvl="5" w:tplc="1C090005" w:tentative="1">
      <w:start w:val="1"/>
      <w:numFmt w:val="bullet"/>
      <w:lvlText w:val=""/>
      <w:lvlJc w:val="left"/>
      <w:pPr>
        <w:tabs>
          <w:tab w:val="num" w:pos="4380"/>
        </w:tabs>
        <w:ind w:left="4380" w:hanging="360"/>
      </w:pPr>
      <w:rPr>
        <w:rFonts w:ascii="Wingdings" w:hAnsi="Wingdings" w:hint="default"/>
      </w:rPr>
    </w:lvl>
    <w:lvl w:ilvl="6" w:tplc="1C090001" w:tentative="1">
      <w:start w:val="1"/>
      <w:numFmt w:val="bullet"/>
      <w:lvlText w:val=""/>
      <w:lvlJc w:val="left"/>
      <w:pPr>
        <w:tabs>
          <w:tab w:val="num" w:pos="5100"/>
        </w:tabs>
        <w:ind w:left="5100" w:hanging="360"/>
      </w:pPr>
      <w:rPr>
        <w:rFonts w:ascii="Symbol" w:hAnsi="Symbol" w:hint="default"/>
      </w:rPr>
    </w:lvl>
    <w:lvl w:ilvl="7" w:tplc="1C090003" w:tentative="1">
      <w:start w:val="1"/>
      <w:numFmt w:val="bullet"/>
      <w:lvlText w:val="o"/>
      <w:lvlJc w:val="left"/>
      <w:pPr>
        <w:tabs>
          <w:tab w:val="num" w:pos="5820"/>
        </w:tabs>
        <w:ind w:left="5820" w:hanging="360"/>
      </w:pPr>
      <w:rPr>
        <w:rFonts w:ascii="Courier New" w:hAnsi="Courier New" w:cs="Courier New" w:hint="default"/>
      </w:rPr>
    </w:lvl>
    <w:lvl w:ilvl="8" w:tplc="1C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4EA6333"/>
    <w:multiLevelType w:val="hybridMultilevel"/>
    <w:tmpl w:val="C10C6232"/>
    <w:lvl w:ilvl="0" w:tplc="D9A06E16">
      <w:start w:val="1"/>
      <w:numFmt w:val="bullet"/>
      <w:lvlText w:val=""/>
      <w:lvlJc w:val="left"/>
      <w:pPr>
        <w:tabs>
          <w:tab w:val="num" w:pos="1077"/>
        </w:tabs>
        <w:ind w:left="1077" w:hanging="357"/>
      </w:pPr>
      <w:rPr>
        <w:rFonts w:ascii="Symbol" w:hAnsi="Symbol" w:hint="default"/>
      </w:rPr>
    </w:lvl>
    <w:lvl w:ilvl="1" w:tplc="1C090003" w:tentative="1">
      <w:start w:val="1"/>
      <w:numFmt w:val="bullet"/>
      <w:lvlText w:val="o"/>
      <w:lvlJc w:val="left"/>
      <w:pPr>
        <w:tabs>
          <w:tab w:val="num" w:pos="1500"/>
        </w:tabs>
        <w:ind w:left="1500" w:hanging="360"/>
      </w:pPr>
      <w:rPr>
        <w:rFonts w:ascii="Courier New" w:hAnsi="Courier New" w:cs="Courier New" w:hint="default"/>
      </w:rPr>
    </w:lvl>
    <w:lvl w:ilvl="2" w:tplc="1C090005" w:tentative="1">
      <w:start w:val="1"/>
      <w:numFmt w:val="bullet"/>
      <w:lvlText w:val=""/>
      <w:lvlJc w:val="left"/>
      <w:pPr>
        <w:tabs>
          <w:tab w:val="num" w:pos="2220"/>
        </w:tabs>
        <w:ind w:left="2220" w:hanging="360"/>
      </w:pPr>
      <w:rPr>
        <w:rFonts w:ascii="Wingdings" w:hAnsi="Wingdings" w:hint="default"/>
      </w:rPr>
    </w:lvl>
    <w:lvl w:ilvl="3" w:tplc="1C090001" w:tentative="1">
      <w:start w:val="1"/>
      <w:numFmt w:val="bullet"/>
      <w:lvlText w:val=""/>
      <w:lvlJc w:val="left"/>
      <w:pPr>
        <w:tabs>
          <w:tab w:val="num" w:pos="2940"/>
        </w:tabs>
        <w:ind w:left="2940" w:hanging="360"/>
      </w:pPr>
      <w:rPr>
        <w:rFonts w:ascii="Symbol" w:hAnsi="Symbol" w:hint="default"/>
      </w:rPr>
    </w:lvl>
    <w:lvl w:ilvl="4" w:tplc="1C090003" w:tentative="1">
      <w:start w:val="1"/>
      <w:numFmt w:val="bullet"/>
      <w:lvlText w:val="o"/>
      <w:lvlJc w:val="left"/>
      <w:pPr>
        <w:tabs>
          <w:tab w:val="num" w:pos="3660"/>
        </w:tabs>
        <w:ind w:left="3660" w:hanging="360"/>
      </w:pPr>
      <w:rPr>
        <w:rFonts w:ascii="Courier New" w:hAnsi="Courier New" w:cs="Courier New" w:hint="default"/>
      </w:rPr>
    </w:lvl>
    <w:lvl w:ilvl="5" w:tplc="1C090005" w:tentative="1">
      <w:start w:val="1"/>
      <w:numFmt w:val="bullet"/>
      <w:lvlText w:val=""/>
      <w:lvlJc w:val="left"/>
      <w:pPr>
        <w:tabs>
          <w:tab w:val="num" w:pos="4380"/>
        </w:tabs>
        <w:ind w:left="4380" w:hanging="360"/>
      </w:pPr>
      <w:rPr>
        <w:rFonts w:ascii="Wingdings" w:hAnsi="Wingdings" w:hint="default"/>
      </w:rPr>
    </w:lvl>
    <w:lvl w:ilvl="6" w:tplc="1C090001" w:tentative="1">
      <w:start w:val="1"/>
      <w:numFmt w:val="bullet"/>
      <w:lvlText w:val=""/>
      <w:lvlJc w:val="left"/>
      <w:pPr>
        <w:tabs>
          <w:tab w:val="num" w:pos="5100"/>
        </w:tabs>
        <w:ind w:left="5100" w:hanging="360"/>
      </w:pPr>
      <w:rPr>
        <w:rFonts w:ascii="Symbol" w:hAnsi="Symbol" w:hint="default"/>
      </w:rPr>
    </w:lvl>
    <w:lvl w:ilvl="7" w:tplc="1C090003" w:tentative="1">
      <w:start w:val="1"/>
      <w:numFmt w:val="bullet"/>
      <w:lvlText w:val="o"/>
      <w:lvlJc w:val="left"/>
      <w:pPr>
        <w:tabs>
          <w:tab w:val="num" w:pos="5820"/>
        </w:tabs>
        <w:ind w:left="5820" w:hanging="360"/>
      </w:pPr>
      <w:rPr>
        <w:rFonts w:ascii="Courier New" w:hAnsi="Courier New" w:cs="Courier New" w:hint="default"/>
      </w:rPr>
    </w:lvl>
    <w:lvl w:ilvl="8" w:tplc="1C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5CA7C47"/>
    <w:multiLevelType w:val="hybridMultilevel"/>
    <w:tmpl w:val="25F808B8"/>
    <w:lvl w:ilvl="0" w:tplc="3CE0B8DA">
      <w:start w:val="1"/>
      <w:numFmt w:val="bullet"/>
      <w:lvlText w:val=""/>
      <w:lvlJc w:val="left"/>
      <w:pPr>
        <w:tabs>
          <w:tab w:val="num" w:pos="1077"/>
        </w:tabs>
        <w:ind w:left="1077" w:hanging="357"/>
      </w:pPr>
      <w:rPr>
        <w:rFonts w:ascii="Symbol" w:hAnsi="Symbol" w:hint="default"/>
      </w:rPr>
    </w:lvl>
    <w:lvl w:ilvl="1" w:tplc="1C090003" w:tentative="1">
      <w:start w:val="1"/>
      <w:numFmt w:val="bullet"/>
      <w:lvlText w:val="o"/>
      <w:lvlJc w:val="left"/>
      <w:pPr>
        <w:tabs>
          <w:tab w:val="num" w:pos="1500"/>
        </w:tabs>
        <w:ind w:left="1500" w:hanging="360"/>
      </w:pPr>
      <w:rPr>
        <w:rFonts w:ascii="Courier New" w:hAnsi="Courier New" w:cs="Courier New" w:hint="default"/>
      </w:rPr>
    </w:lvl>
    <w:lvl w:ilvl="2" w:tplc="1C090005" w:tentative="1">
      <w:start w:val="1"/>
      <w:numFmt w:val="bullet"/>
      <w:lvlText w:val=""/>
      <w:lvlJc w:val="left"/>
      <w:pPr>
        <w:tabs>
          <w:tab w:val="num" w:pos="2220"/>
        </w:tabs>
        <w:ind w:left="2220" w:hanging="360"/>
      </w:pPr>
      <w:rPr>
        <w:rFonts w:ascii="Wingdings" w:hAnsi="Wingdings" w:hint="default"/>
      </w:rPr>
    </w:lvl>
    <w:lvl w:ilvl="3" w:tplc="1C090001" w:tentative="1">
      <w:start w:val="1"/>
      <w:numFmt w:val="bullet"/>
      <w:lvlText w:val=""/>
      <w:lvlJc w:val="left"/>
      <w:pPr>
        <w:tabs>
          <w:tab w:val="num" w:pos="2940"/>
        </w:tabs>
        <w:ind w:left="2940" w:hanging="360"/>
      </w:pPr>
      <w:rPr>
        <w:rFonts w:ascii="Symbol" w:hAnsi="Symbol" w:hint="default"/>
      </w:rPr>
    </w:lvl>
    <w:lvl w:ilvl="4" w:tplc="1C090003" w:tentative="1">
      <w:start w:val="1"/>
      <w:numFmt w:val="bullet"/>
      <w:lvlText w:val="o"/>
      <w:lvlJc w:val="left"/>
      <w:pPr>
        <w:tabs>
          <w:tab w:val="num" w:pos="3660"/>
        </w:tabs>
        <w:ind w:left="3660" w:hanging="360"/>
      </w:pPr>
      <w:rPr>
        <w:rFonts w:ascii="Courier New" w:hAnsi="Courier New" w:cs="Courier New" w:hint="default"/>
      </w:rPr>
    </w:lvl>
    <w:lvl w:ilvl="5" w:tplc="1C090005" w:tentative="1">
      <w:start w:val="1"/>
      <w:numFmt w:val="bullet"/>
      <w:lvlText w:val=""/>
      <w:lvlJc w:val="left"/>
      <w:pPr>
        <w:tabs>
          <w:tab w:val="num" w:pos="4380"/>
        </w:tabs>
        <w:ind w:left="4380" w:hanging="360"/>
      </w:pPr>
      <w:rPr>
        <w:rFonts w:ascii="Wingdings" w:hAnsi="Wingdings" w:hint="default"/>
      </w:rPr>
    </w:lvl>
    <w:lvl w:ilvl="6" w:tplc="1C090001" w:tentative="1">
      <w:start w:val="1"/>
      <w:numFmt w:val="bullet"/>
      <w:lvlText w:val=""/>
      <w:lvlJc w:val="left"/>
      <w:pPr>
        <w:tabs>
          <w:tab w:val="num" w:pos="5100"/>
        </w:tabs>
        <w:ind w:left="5100" w:hanging="360"/>
      </w:pPr>
      <w:rPr>
        <w:rFonts w:ascii="Symbol" w:hAnsi="Symbol" w:hint="default"/>
      </w:rPr>
    </w:lvl>
    <w:lvl w:ilvl="7" w:tplc="1C090003" w:tentative="1">
      <w:start w:val="1"/>
      <w:numFmt w:val="bullet"/>
      <w:lvlText w:val="o"/>
      <w:lvlJc w:val="left"/>
      <w:pPr>
        <w:tabs>
          <w:tab w:val="num" w:pos="5820"/>
        </w:tabs>
        <w:ind w:left="5820" w:hanging="360"/>
      </w:pPr>
      <w:rPr>
        <w:rFonts w:ascii="Courier New" w:hAnsi="Courier New" w:cs="Courier New" w:hint="default"/>
      </w:rPr>
    </w:lvl>
    <w:lvl w:ilvl="8" w:tplc="1C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73C68E2"/>
    <w:multiLevelType w:val="multilevel"/>
    <w:tmpl w:val="2F3EBA40"/>
    <w:lvl w:ilvl="0">
      <w:start w:val="1"/>
      <w:numFmt w:val="bullet"/>
      <w:lvlText w:val=""/>
      <w:lvlJc w:val="left"/>
      <w:pPr>
        <w:tabs>
          <w:tab w:val="num" w:pos="1303"/>
        </w:tabs>
        <w:ind w:left="1303" w:hanging="363"/>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27" w15:restartNumberingAfterBreak="0">
    <w:nsid w:val="584223D4"/>
    <w:multiLevelType w:val="hybridMultilevel"/>
    <w:tmpl w:val="702822F2"/>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5BF168EF"/>
    <w:multiLevelType w:val="multilevel"/>
    <w:tmpl w:val="B9347F6A"/>
    <w:lvl w:ilvl="0">
      <w:start w:val="1"/>
      <w:numFmt w:val="bullet"/>
      <w:lvlText w:val=""/>
      <w:lvlJc w:val="left"/>
      <w:pPr>
        <w:tabs>
          <w:tab w:val="num" w:pos="1243"/>
        </w:tabs>
        <w:ind w:left="1243" w:hanging="363"/>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F2014FA"/>
    <w:multiLevelType w:val="hybridMultilevel"/>
    <w:tmpl w:val="B2ECAE88"/>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3EA23976">
      <w:start w:val="1"/>
      <w:numFmt w:val="upperLetter"/>
      <w:lvlText w:val="%4."/>
      <w:lvlJc w:val="left"/>
      <w:pPr>
        <w:ind w:left="2880" w:hanging="360"/>
      </w:pPr>
      <w:rPr>
        <w:rFonts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2621479"/>
    <w:multiLevelType w:val="hybridMultilevel"/>
    <w:tmpl w:val="5ABE994A"/>
    <w:lvl w:ilvl="0" w:tplc="9692E24C">
      <w:start w:val="1"/>
      <w:numFmt w:val="bullet"/>
      <w:lvlText w:val=""/>
      <w:lvlJc w:val="left"/>
      <w:pPr>
        <w:tabs>
          <w:tab w:val="num" w:pos="1077"/>
        </w:tabs>
        <w:ind w:left="1077" w:hanging="357"/>
      </w:pPr>
      <w:rPr>
        <w:rFonts w:ascii="Symbol" w:hAnsi="Symbol" w:hint="default"/>
      </w:rPr>
    </w:lvl>
    <w:lvl w:ilvl="1" w:tplc="1C090003" w:tentative="1">
      <w:start w:val="1"/>
      <w:numFmt w:val="bullet"/>
      <w:lvlText w:val="o"/>
      <w:lvlJc w:val="left"/>
      <w:pPr>
        <w:tabs>
          <w:tab w:val="num" w:pos="1560"/>
        </w:tabs>
        <w:ind w:left="1560" w:hanging="360"/>
      </w:pPr>
      <w:rPr>
        <w:rFonts w:ascii="Courier New" w:hAnsi="Courier New" w:cs="Courier New" w:hint="default"/>
      </w:rPr>
    </w:lvl>
    <w:lvl w:ilvl="2" w:tplc="1C090005" w:tentative="1">
      <w:start w:val="1"/>
      <w:numFmt w:val="bullet"/>
      <w:lvlText w:val=""/>
      <w:lvlJc w:val="left"/>
      <w:pPr>
        <w:tabs>
          <w:tab w:val="num" w:pos="2280"/>
        </w:tabs>
        <w:ind w:left="2280" w:hanging="360"/>
      </w:pPr>
      <w:rPr>
        <w:rFonts w:ascii="Wingdings" w:hAnsi="Wingdings" w:hint="default"/>
      </w:rPr>
    </w:lvl>
    <w:lvl w:ilvl="3" w:tplc="1C090001" w:tentative="1">
      <w:start w:val="1"/>
      <w:numFmt w:val="bullet"/>
      <w:lvlText w:val=""/>
      <w:lvlJc w:val="left"/>
      <w:pPr>
        <w:tabs>
          <w:tab w:val="num" w:pos="3000"/>
        </w:tabs>
        <w:ind w:left="3000" w:hanging="360"/>
      </w:pPr>
      <w:rPr>
        <w:rFonts w:ascii="Symbol" w:hAnsi="Symbol" w:hint="default"/>
      </w:rPr>
    </w:lvl>
    <w:lvl w:ilvl="4" w:tplc="1C090003" w:tentative="1">
      <w:start w:val="1"/>
      <w:numFmt w:val="bullet"/>
      <w:lvlText w:val="o"/>
      <w:lvlJc w:val="left"/>
      <w:pPr>
        <w:tabs>
          <w:tab w:val="num" w:pos="3720"/>
        </w:tabs>
        <w:ind w:left="3720" w:hanging="360"/>
      </w:pPr>
      <w:rPr>
        <w:rFonts w:ascii="Courier New" w:hAnsi="Courier New" w:cs="Courier New" w:hint="default"/>
      </w:rPr>
    </w:lvl>
    <w:lvl w:ilvl="5" w:tplc="1C090005" w:tentative="1">
      <w:start w:val="1"/>
      <w:numFmt w:val="bullet"/>
      <w:lvlText w:val=""/>
      <w:lvlJc w:val="left"/>
      <w:pPr>
        <w:tabs>
          <w:tab w:val="num" w:pos="4440"/>
        </w:tabs>
        <w:ind w:left="4440" w:hanging="360"/>
      </w:pPr>
      <w:rPr>
        <w:rFonts w:ascii="Wingdings" w:hAnsi="Wingdings" w:hint="default"/>
      </w:rPr>
    </w:lvl>
    <w:lvl w:ilvl="6" w:tplc="1C090001" w:tentative="1">
      <w:start w:val="1"/>
      <w:numFmt w:val="bullet"/>
      <w:lvlText w:val=""/>
      <w:lvlJc w:val="left"/>
      <w:pPr>
        <w:tabs>
          <w:tab w:val="num" w:pos="5160"/>
        </w:tabs>
        <w:ind w:left="5160" w:hanging="360"/>
      </w:pPr>
      <w:rPr>
        <w:rFonts w:ascii="Symbol" w:hAnsi="Symbol" w:hint="default"/>
      </w:rPr>
    </w:lvl>
    <w:lvl w:ilvl="7" w:tplc="1C090003" w:tentative="1">
      <w:start w:val="1"/>
      <w:numFmt w:val="bullet"/>
      <w:lvlText w:val="o"/>
      <w:lvlJc w:val="left"/>
      <w:pPr>
        <w:tabs>
          <w:tab w:val="num" w:pos="5880"/>
        </w:tabs>
        <w:ind w:left="5880" w:hanging="360"/>
      </w:pPr>
      <w:rPr>
        <w:rFonts w:ascii="Courier New" w:hAnsi="Courier New" w:cs="Courier New" w:hint="default"/>
      </w:rPr>
    </w:lvl>
    <w:lvl w:ilvl="8" w:tplc="1C090005" w:tentative="1">
      <w:start w:val="1"/>
      <w:numFmt w:val="bullet"/>
      <w:lvlText w:val=""/>
      <w:lvlJc w:val="left"/>
      <w:pPr>
        <w:tabs>
          <w:tab w:val="num" w:pos="6600"/>
        </w:tabs>
        <w:ind w:left="6600" w:hanging="360"/>
      </w:pPr>
      <w:rPr>
        <w:rFonts w:ascii="Wingdings" w:hAnsi="Wingdings" w:hint="default"/>
      </w:rPr>
    </w:lvl>
  </w:abstractNum>
  <w:abstractNum w:abstractNumId="31" w15:restartNumberingAfterBreak="0">
    <w:nsid w:val="636A22B0"/>
    <w:multiLevelType w:val="hybridMultilevel"/>
    <w:tmpl w:val="C2D6394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6353FAD"/>
    <w:multiLevelType w:val="hybridMultilevel"/>
    <w:tmpl w:val="2F3EBA40"/>
    <w:lvl w:ilvl="0" w:tplc="39362A24">
      <w:start w:val="1"/>
      <w:numFmt w:val="bullet"/>
      <w:lvlText w:val=""/>
      <w:lvlJc w:val="left"/>
      <w:pPr>
        <w:tabs>
          <w:tab w:val="num" w:pos="1303"/>
        </w:tabs>
        <w:ind w:left="1303" w:hanging="363"/>
      </w:pPr>
      <w:rPr>
        <w:rFonts w:ascii="Symbol" w:hAnsi="Symbol" w:hint="default"/>
      </w:rPr>
    </w:lvl>
    <w:lvl w:ilvl="1" w:tplc="1C090003" w:tentative="1">
      <w:start w:val="1"/>
      <w:numFmt w:val="bullet"/>
      <w:lvlText w:val="o"/>
      <w:lvlJc w:val="left"/>
      <w:pPr>
        <w:tabs>
          <w:tab w:val="num" w:pos="1560"/>
        </w:tabs>
        <w:ind w:left="1560" w:hanging="360"/>
      </w:pPr>
      <w:rPr>
        <w:rFonts w:ascii="Courier New" w:hAnsi="Courier New" w:cs="Courier New" w:hint="default"/>
      </w:rPr>
    </w:lvl>
    <w:lvl w:ilvl="2" w:tplc="1C090005" w:tentative="1">
      <w:start w:val="1"/>
      <w:numFmt w:val="bullet"/>
      <w:lvlText w:val=""/>
      <w:lvlJc w:val="left"/>
      <w:pPr>
        <w:tabs>
          <w:tab w:val="num" w:pos="2280"/>
        </w:tabs>
        <w:ind w:left="2280" w:hanging="360"/>
      </w:pPr>
      <w:rPr>
        <w:rFonts w:ascii="Wingdings" w:hAnsi="Wingdings" w:hint="default"/>
      </w:rPr>
    </w:lvl>
    <w:lvl w:ilvl="3" w:tplc="1C090001" w:tentative="1">
      <w:start w:val="1"/>
      <w:numFmt w:val="bullet"/>
      <w:lvlText w:val=""/>
      <w:lvlJc w:val="left"/>
      <w:pPr>
        <w:tabs>
          <w:tab w:val="num" w:pos="3000"/>
        </w:tabs>
        <w:ind w:left="3000" w:hanging="360"/>
      </w:pPr>
      <w:rPr>
        <w:rFonts w:ascii="Symbol" w:hAnsi="Symbol" w:hint="default"/>
      </w:rPr>
    </w:lvl>
    <w:lvl w:ilvl="4" w:tplc="1C090003" w:tentative="1">
      <w:start w:val="1"/>
      <w:numFmt w:val="bullet"/>
      <w:lvlText w:val="o"/>
      <w:lvlJc w:val="left"/>
      <w:pPr>
        <w:tabs>
          <w:tab w:val="num" w:pos="3720"/>
        </w:tabs>
        <w:ind w:left="3720" w:hanging="360"/>
      </w:pPr>
      <w:rPr>
        <w:rFonts w:ascii="Courier New" w:hAnsi="Courier New" w:cs="Courier New" w:hint="default"/>
      </w:rPr>
    </w:lvl>
    <w:lvl w:ilvl="5" w:tplc="1C090005" w:tentative="1">
      <w:start w:val="1"/>
      <w:numFmt w:val="bullet"/>
      <w:lvlText w:val=""/>
      <w:lvlJc w:val="left"/>
      <w:pPr>
        <w:tabs>
          <w:tab w:val="num" w:pos="4440"/>
        </w:tabs>
        <w:ind w:left="4440" w:hanging="360"/>
      </w:pPr>
      <w:rPr>
        <w:rFonts w:ascii="Wingdings" w:hAnsi="Wingdings" w:hint="default"/>
      </w:rPr>
    </w:lvl>
    <w:lvl w:ilvl="6" w:tplc="1C090001" w:tentative="1">
      <w:start w:val="1"/>
      <w:numFmt w:val="bullet"/>
      <w:lvlText w:val=""/>
      <w:lvlJc w:val="left"/>
      <w:pPr>
        <w:tabs>
          <w:tab w:val="num" w:pos="5160"/>
        </w:tabs>
        <w:ind w:left="5160" w:hanging="360"/>
      </w:pPr>
      <w:rPr>
        <w:rFonts w:ascii="Symbol" w:hAnsi="Symbol" w:hint="default"/>
      </w:rPr>
    </w:lvl>
    <w:lvl w:ilvl="7" w:tplc="1C090003" w:tentative="1">
      <w:start w:val="1"/>
      <w:numFmt w:val="bullet"/>
      <w:lvlText w:val="o"/>
      <w:lvlJc w:val="left"/>
      <w:pPr>
        <w:tabs>
          <w:tab w:val="num" w:pos="5880"/>
        </w:tabs>
        <w:ind w:left="5880" w:hanging="360"/>
      </w:pPr>
      <w:rPr>
        <w:rFonts w:ascii="Courier New" w:hAnsi="Courier New" w:cs="Courier New" w:hint="default"/>
      </w:rPr>
    </w:lvl>
    <w:lvl w:ilvl="8" w:tplc="1C090005" w:tentative="1">
      <w:start w:val="1"/>
      <w:numFmt w:val="bullet"/>
      <w:lvlText w:val=""/>
      <w:lvlJc w:val="left"/>
      <w:pPr>
        <w:tabs>
          <w:tab w:val="num" w:pos="6600"/>
        </w:tabs>
        <w:ind w:left="6600" w:hanging="360"/>
      </w:pPr>
      <w:rPr>
        <w:rFonts w:ascii="Wingdings" w:hAnsi="Wingdings" w:hint="default"/>
      </w:rPr>
    </w:lvl>
  </w:abstractNum>
  <w:abstractNum w:abstractNumId="33" w15:restartNumberingAfterBreak="0">
    <w:nsid w:val="6A1B4A27"/>
    <w:multiLevelType w:val="hybridMultilevel"/>
    <w:tmpl w:val="824C3EB2"/>
    <w:lvl w:ilvl="0" w:tplc="82B251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350E15"/>
    <w:multiLevelType w:val="hybridMultilevel"/>
    <w:tmpl w:val="69CAE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2876257">
    <w:abstractNumId w:val="31"/>
  </w:num>
  <w:num w:numId="2" w16cid:durableId="1906405666">
    <w:abstractNumId w:val="17"/>
  </w:num>
  <w:num w:numId="3" w16cid:durableId="536162307">
    <w:abstractNumId w:val="6"/>
  </w:num>
  <w:num w:numId="4" w16cid:durableId="397441392">
    <w:abstractNumId w:val="32"/>
  </w:num>
  <w:num w:numId="5" w16cid:durableId="81994760">
    <w:abstractNumId w:val="23"/>
  </w:num>
  <w:num w:numId="6" w16cid:durableId="298465351">
    <w:abstractNumId w:val="7"/>
  </w:num>
  <w:num w:numId="7" w16cid:durableId="1120414995">
    <w:abstractNumId w:val="13"/>
  </w:num>
  <w:num w:numId="8" w16cid:durableId="2018605812">
    <w:abstractNumId w:val="2"/>
  </w:num>
  <w:num w:numId="9" w16cid:durableId="947927822">
    <w:abstractNumId w:val="3"/>
  </w:num>
  <w:num w:numId="10" w16cid:durableId="277688826">
    <w:abstractNumId w:val="26"/>
  </w:num>
  <w:num w:numId="11" w16cid:durableId="1176270163">
    <w:abstractNumId w:val="0"/>
  </w:num>
  <w:num w:numId="12" w16cid:durableId="1546680407">
    <w:abstractNumId w:val="4"/>
  </w:num>
  <w:num w:numId="13" w16cid:durableId="146015535">
    <w:abstractNumId w:val="30"/>
  </w:num>
  <w:num w:numId="14" w16cid:durableId="29108872">
    <w:abstractNumId w:val="28"/>
  </w:num>
  <w:num w:numId="15" w16cid:durableId="517353317">
    <w:abstractNumId w:val="24"/>
  </w:num>
  <w:num w:numId="16" w16cid:durableId="170990754">
    <w:abstractNumId w:val="14"/>
  </w:num>
  <w:num w:numId="17" w16cid:durableId="1172992579">
    <w:abstractNumId w:val="12"/>
  </w:num>
  <w:num w:numId="18" w16cid:durableId="728649148">
    <w:abstractNumId w:val="21"/>
  </w:num>
  <w:num w:numId="19" w16cid:durableId="2071690933">
    <w:abstractNumId w:val="15"/>
  </w:num>
  <w:num w:numId="20" w16cid:durableId="442699041">
    <w:abstractNumId w:val="11"/>
  </w:num>
  <w:num w:numId="21" w16cid:durableId="680469217">
    <w:abstractNumId w:val="25"/>
  </w:num>
  <w:num w:numId="22" w16cid:durableId="1202866346">
    <w:abstractNumId w:val="16"/>
  </w:num>
  <w:num w:numId="23" w16cid:durableId="540290110">
    <w:abstractNumId w:val="5"/>
  </w:num>
  <w:num w:numId="24" w16cid:durableId="1326663091">
    <w:abstractNumId w:val="22"/>
  </w:num>
  <w:num w:numId="25" w16cid:durableId="1969435468">
    <w:abstractNumId w:val="18"/>
  </w:num>
  <w:num w:numId="26" w16cid:durableId="1616059069">
    <w:abstractNumId w:val="8"/>
  </w:num>
  <w:num w:numId="27" w16cid:durableId="645473109">
    <w:abstractNumId w:val="33"/>
  </w:num>
  <w:num w:numId="28" w16cid:durableId="1296179579">
    <w:abstractNumId w:val="29"/>
  </w:num>
  <w:num w:numId="29" w16cid:durableId="165370186">
    <w:abstractNumId w:val="1"/>
  </w:num>
  <w:num w:numId="30" w16cid:durableId="620068388">
    <w:abstractNumId w:val="27"/>
  </w:num>
  <w:num w:numId="31" w16cid:durableId="1410153300">
    <w:abstractNumId w:val="10"/>
  </w:num>
  <w:num w:numId="32" w16cid:durableId="717701232">
    <w:abstractNumId w:val="19"/>
  </w:num>
  <w:num w:numId="33" w16cid:durableId="77823824">
    <w:abstractNumId w:val="9"/>
  </w:num>
  <w:num w:numId="34" w16cid:durableId="402988214">
    <w:abstractNumId w:val="20"/>
  </w:num>
  <w:num w:numId="35" w16cid:durableId="119092177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7B"/>
    <w:rsid w:val="00014BFC"/>
    <w:rsid w:val="00034A9C"/>
    <w:rsid w:val="00034E1B"/>
    <w:rsid w:val="00037012"/>
    <w:rsid w:val="000450EB"/>
    <w:rsid w:val="0008336F"/>
    <w:rsid w:val="00092D88"/>
    <w:rsid w:val="000B2D24"/>
    <w:rsid w:val="000B7380"/>
    <w:rsid w:val="000B7ECD"/>
    <w:rsid w:val="000C5CEB"/>
    <w:rsid w:val="000D00A6"/>
    <w:rsid w:val="000E16B5"/>
    <w:rsid w:val="000E72FF"/>
    <w:rsid w:val="00104849"/>
    <w:rsid w:val="00114E3D"/>
    <w:rsid w:val="001455A8"/>
    <w:rsid w:val="00155930"/>
    <w:rsid w:val="00182E45"/>
    <w:rsid w:val="00187988"/>
    <w:rsid w:val="001D5129"/>
    <w:rsid w:val="001D5A64"/>
    <w:rsid w:val="001F6D9A"/>
    <w:rsid w:val="00204523"/>
    <w:rsid w:val="00213685"/>
    <w:rsid w:val="00225A7E"/>
    <w:rsid w:val="00236EE4"/>
    <w:rsid w:val="00240E75"/>
    <w:rsid w:val="00242468"/>
    <w:rsid w:val="00242D36"/>
    <w:rsid w:val="00243BFB"/>
    <w:rsid w:val="00261217"/>
    <w:rsid w:val="00261DCB"/>
    <w:rsid w:val="00270459"/>
    <w:rsid w:val="002805AE"/>
    <w:rsid w:val="002B0BD7"/>
    <w:rsid w:val="002C0A23"/>
    <w:rsid w:val="002C49AE"/>
    <w:rsid w:val="002D4714"/>
    <w:rsid w:val="00307A60"/>
    <w:rsid w:val="003124F0"/>
    <w:rsid w:val="00313251"/>
    <w:rsid w:val="00325772"/>
    <w:rsid w:val="003406DD"/>
    <w:rsid w:val="00344AC4"/>
    <w:rsid w:val="00345873"/>
    <w:rsid w:val="003477F2"/>
    <w:rsid w:val="003529F5"/>
    <w:rsid w:val="00357CC3"/>
    <w:rsid w:val="00373FC8"/>
    <w:rsid w:val="00387929"/>
    <w:rsid w:val="003929AB"/>
    <w:rsid w:val="003B1CA0"/>
    <w:rsid w:val="003B7DDF"/>
    <w:rsid w:val="003C2D46"/>
    <w:rsid w:val="003C5FDF"/>
    <w:rsid w:val="003D3DC4"/>
    <w:rsid w:val="003D5173"/>
    <w:rsid w:val="003F75DB"/>
    <w:rsid w:val="00407C6C"/>
    <w:rsid w:val="004147E4"/>
    <w:rsid w:val="00427F28"/>
    <w:rsid w:val="00442B11"/>
    <w:rsid w:val="00465A6C"/>
    <w:rsid w:val="00467E51"/>
    <w:rsid w:val="00470F06"/>
    <w:rsid w:val="00472394"/>
    <w:rsid w:val="00492456"/>
    <w:rsid w:val="00496209"/>
    <w:rsid w:val="004A34A2"/>
    <w:rsid w:val="004B0D0C"/>
    <w:rsid w:val="004D7CC8"/>
    <w:rsid w:val="004F755B"/>
    <w:rsid w:val="004F7A47"/>
    <w:rsid w:val="005075C5"/>
    <w:rsid w:val="00517928"/>
    <w:rsid w:val="00522380"/>
    <w:rsid w:val="00522C49"/>
    <w:rsid w:val="00540308"/>
    <w:rsid w:val="00540838"/>
    <w:rsid w:val="00545F92"/>
    <w:rsid w:val="005532A1"/>
    <w:rsid w:val="00556925"/>
    <w:rsid w:val="00557447"/>
    <w:rsid w:val="005603EE"/>
    <w:rsid w:val="00575790"/>
    <w:rsid w:val="0059110E"/>
    <w:rsid w:val="005A4A80"/>
    <w:rsid w:val="005B0231"/>
    <w:rsid w:val="005B329D"/>
    <w:rsid w:val="005D0DBF"/>
    <w:rsid w:val="005F05B7"/>
    <w:rsid w:val="00627A95"/>
    <w:rsid w:val="006623D1"/>
    <w:rsid w:val="006659F4"/>
    <w:rsid w:val="006735D4"/>
    <w:rsid w:val="00685020"/>
    <w:rsid w:val="00695F3F"/>
    <w:rsid w:val="006A3662"/>
    <w:rsid w:val="006B7751"/>
    <w:rsid w:val="006C4688"/>
    <w:rsid w:val="006E37C7"/>
    <w:rsid w:val="006F1B0E"/>
    <w:rsid w:val="006F2620"/>
    <w:rsid w:val="006F33A2"/>
    <w:rsid w:val="00705F01"/>
    <w:rsid w:val="00705F24"/>
    <w:rsid w:val="00707EDF"/>
    <w:rsid w:val="00712A07"/>
    <w:rsid w:val="007468FE"/>
    <w:rsid w:val="0075561C"/>
    <w:rsid w:val="00772004"/>
    <w:rsid w:val="00780EE3"/>
    <w:rsid w:val="007845D2"/>
    <w:rsid w:val="00796647"/>
    <w:rsid w:val="007A1EC9"/>
    <w:rsid w:val="007A2B54"/>
    <w:rsid w:val="007B64BA"/>
    <w:rsid w:val="007D2AAA"/>
    <w:rsid w:val="007E6D76"/>
    <w:rsid w:val="00803A7B"/>
    <w:rsid w:val="0082308F"/>
    <w:rsid w:val="00840FDD"/>
    <w:rsid w:val="00850EA6"/>
    <w:rsid w:val="008521E5"/>
    <w:rsid w:val="00871337"/>
    <w:rsid w:val="00873D53"/>
    <w:rsid w:val="00874621"/>
    <w:rsid w:val="0088270D"/>
    <w:rsid w:val="008934AE"/>
    <w:rsid w:val="008A01D5"/>
    <w:rsid w:val="008B6209"/>
    <w:rsid w:val="008B7680"/>
    <w:rsid w:val="008D1986"/>
    <w:rsid w:val="008D1C93"/>
    <w:rsid w:val="008E27AE"/>
    <w:rsid w:val="008E7AAA"/>
    <w:rsid w:val="009064E7"/>
    <w:rsid w:val="00906A2C"/>
    <w:rsid w:val="00912488"/>
    <w:rsid w:val="00921CE6"/>
    <w:rsid w:val="00934BD0"/>
    <w:rsid w:val="00936C84"/>
    <w:rsid w:val="00940108"/>
    <w:rsid w:val="009510D1"/>
    <w:rsid w:val="00961D99"/>
    <w:rsid w:val="00970500"/>
    <w:rsid w:val="009866AD"/>
    <w:rsid w:val="009A225A"/>
    <w:rsid w:val="009A4EB1"/>
    <w:rsid w:val="009B5704"/>
    <w:rsid w:val="009C741C"/>
    <w:rsid w:val="009D03F8"/>
    <w:rsid w:val="009D0B52"/>
    <w:rsid w:val="009F04C7"/>
    <w:rsid w:val="009F1922"/>
    <w:rsid w:val="009F6C74"/>
    <w:rsid w:val="00A04187"/>
    <w:rsid w:val="00A055BF"/>
    <w:rsid w:val="00A55063"/>
    <w:rsid w:val="00A77A41"/>
    <w:rsid w:val="00A844C7"/>
    <w:rsid w:val="00A87F03"/>
    <w:rsid w:val="00A91BE1"/>
    <w:rsid w:val="00A92DE0"/>
    <w:rsid w:val="00A96476"/>
    <w:rsid w:val="00AC3184"/>
    <w:rsid w:val="00AD2DF5"/>
    <w:rsid w:val="00AD3A14"/>
    <w:rsid w:val="00AD5EA3"/>
    <w:rsid w:val="00AF7023"/>
    <w:rsid w:val="00B05B57"/>
    <w:rsid w:val="00B25976"/>
    <w:rsid w:val="00B272A6"/>
    <w:rsid w:val="00B41E86"/>
    <w:rsid w:val="00B4266D"/>
    <w:rsid w:val="00B5073B"/>
    <w:rsid w:val="00B72714"/>
    <w:rsid w:val="00B814B5"/>
    <w:rsid w:val="00B95C21"/>
    <w:rsid w:val="00B96B24"/>
    <w:rsid w:val="00BA331E"/>
    <w:rsid w:val="00BA6232"/>
    <w:rsid w:val="00BB148E"/>
    <w:rsid w:val="00BC3B81"/>
    <w:rsid w:val="00BD0674"/>
    <w:rsid w:val="00BE5FF6"/>
    <w:rsid w:val="00BE6900"/>
    <w:rsid w:val="00C03F37"/>
    <w:rsid w:val="00C10C31"/>
    <w:rsid w:val="00C21DD5"/>
    <w:rsid w:val="00C3297B"/>
    <w:rsid w:val="00C3622F"/>
    <w:rsid w:val="00C4419F"/>
    <w:rsid w:val="00C60005"/>
    <w:rsid w:val="00C7166C"/>
    <w:rsid w:val="00C756E0"/>
    <w:rsid w:val="00CC54D3"/>
    <w:rsid w:val="00CE475B"/>
    <w:rsid w:val="00CF1FB2"/>
    <w:rsid w:val="00CF66F1"/>
    <w:rsid w:val="00D006E8"/>
    <w:rsid w:val="00D13062"/>
    <w:rsid w:val="00D171F8"/>
    <w:rsid w:val="00D238F8"/>
    <w:rsid w:val="00D2608D"/>
    <w:rsid w:val="00D415B8"/>
    <w:rsid w:val="00D4729B"/>
    <w:rsid w:val="00D54565"/>
    <w:rsid w:val="00D616CD"/>
    <w:rsid w:val="00D6268A"/>
    <w:rsid w:val="00D90533"/>
    <w:rsid w:val="00D91914"/>
    <w:rsid w:val="00D93CF5"/>
    <w:rsid w:val="00DA6ED2"/>
    <w:rsid w:val="00DE69D5"/>
    <w:rsid w:val="00DE7DF6"/>
    <w:rsid w:val="00E01F5A"/>
    <w:rsid w:val="00E1149E"/>
    <w:rsid w:val="00E13DAE"/>
    <w:rsid w:val="00E2105C"/>
    <w:rsid w:val="00E27271"/>
    <w:rsid w:val="00E40C9E"/>
    <w:rsid w:val="00E45E23"/>
    <w:rsid w:val="00E64795"/>
    <w:rsid w:val="00E655AC"/>
    <w:rsid w:val="00E661C5"/>
    <w:rsid w:val="00E777D8"/>
    <w:rsid w:val="00E83194"/>
    <w:rsid w:val="00EA3D24"/>
    <w:rsid w:val="00EA3FF5"/>
    <w:rsid w:val="00EA7DD9"/>
    <w:rsid w:val="00EB0587"/>
    <w:rsid w:val="00EB232F"/>
    <w:rsid w:val="00EB31F2"/>
    <w:rsid w:val="00EC1327"/>
    <w:rsid w:val="00EC63CD"/>
    <w:rsid w:val="00ED202C"/>
    <w:rsid w:val="00ED2F21"/>
    <w:rsid w:val="00EE33CC"/>
    <w:rsid w:val="00F05E75"/>
    <w:rsid w:val="00F1076D"/>
    <w:rsid w:val="00F15077"/>
    <w:rsid w:val="00F21518"/>
    <w:rsid w:val="00F26ACC"/>
    <w:rsid w:val="00F27698"/>
    <w:rsid w:val="00F27E0F"/>
    <w:rsid w:val="00F3443C"/>
    <w:rsid w:val="00F3739F"/>
    <w:rsid w:val="00F43D28"/>
    <w:rsid w:val="00F448DF"/>
    <w:rsid w:val="00F511C6"/>
    <w:rsid w:val="00F61A7D"/>
    <w:rsid w:val="00F807FF"/>
    <w:rsid w:val="00F87CC8"/>
    <w:rsid w:val="00FA704E"/>
    <w:rsid w:val="00FC6F2A"/>
    <w:rsid w:val="00FD021E"/>
    <w:rsid w:val="00FD0F48"/>
    <w:rsid w:val="00FD43E5"/>
    <w:rsid w:val="00FE1755"/>
    <w:rsid w:val="00FF6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65E541"/>
  <w15:docId w15:val="{A5320083-5664-4E0F-B43C-D241935B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rPr>
  </w:style>
  <w:style w:type="paragraph" w:styleId="Heading1">
    <w:name w:val="heading 1"/>
    <w:basedOn w:val="Normal"/>
    <w:next w:val="Normal"/>
    <w:qFormat/>
    <w:pPr>
      <w:keepNext/>
      <w:jc w:val="both"/>
      <w:outlineLvl w:val="0"/>
    </w:pPr>
    <w:rPr>
      <w:rFonts w:ascii="Tahoma" w:hAnsi="Tahoma" w:cs="Tahoma"/>
      <w:b/>
      <w:bCs/>
      <w:sz w:val="22"/>
    </w:rPr>
  </w:style>
  <w:style w:type="paragraph" w:styleId="Heading2">
    <w:name w:val="heading 2"/>
    <w:basedOn w:val="Normal"/>
    <w:next w:val="Normal"/>
    <w:qFormat/>
    <w:pPr>
      <w:keepNext/>
      <w:jc w:val="center"/>
      <w:outlineLvl w:val="1"/>
    </w:pPr>
    <w:rPr>
      <w:b/>
      <w:bCs/>
      <w:i/>
      <w:sz w:val="32"/>
    </w:rPr>
  </w:style>
  <w:style w:type="paragraph" w:styleId="Heading8">
    <w:name w:val="heading 8"/>
    <w:basedOn w:val="Normal"/>
    <w:next w:val="Normal"/>
    <w:qFormat/>
    <w:pPr>
      <w:keepNext/>
      <w:overflowPunct w:val="0"/>
      <w:autoSpaceDE w:val="0"/>
      <w:autoSpaceDN w:val="0"/>
      <w:adjustRightInd w:val="0"/>
      <w:textAlignment w:val="baseline"/>
      <w:outlineLvl w:val="7"/>
    </w:pPr>
    <w:rPr>
      <w:rFonts w:ascii="Arial" w:hAnsi="Arial"/>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705F01"/>
    <w:rPr>
      <w:rFonts w:ascii="Tahoma" w:hAnsi="Tahoma" w:cs="Tahoma"/>
      <w:sz w:val="16"/>
      <w:szCs w:val="16"/>
    </w:rPr>
  </w:style>
  <w:style w:type="paragraph" w:styleId="BodyText">
    <w:name w:val="Body Text"/>
    <w:basedOn w:val="Normal"/>
    <w:rsid w:val="000450EB"/>
    <w:pPr>
      <w:autoSpaceDE w:val="0"/>
      <w:autoSpaceDN w:val="0"/>
    </w:pPr>
    <w:rPr>
      <w:rFonts w:ascii="Arial" w:hAnsi="Arial" w:cs="Arial"/>
      <w:sz w:val="20"/>
    </w:rPr>
  </w:style>
  <w:style w:type="character" w:styleId="Hyperlink">
    <w:name w:val="Hyperlink"/>
    <w:rsid w:val="00242468"/>
    <w:rPr>
      <w:color w:val="0000FF"/>
      <w:u w:val="single"/>
    </w:rPr>
  </w:style>
  <w:style w:type="character" w:styleId="CommentReference">
    <w:name w:val="annotation reference"/>
    <w:basedOn w:val="DefaultParagraphFont"/>
    <w:rsid w:val="003929AB"/>
    <w:rPr>
      <w:sz w:val="18"/>
      <w:szCs w:val="18"/>
    </w:rPr>
  </w:style>
  <w:style w:type="paragraph" w:styleId="CommentText">
    <w:name w:val="annotation text"/>
    <w:basedOn w:val="Normal"/>
    <w:link w:val="CommentTextChar"/>
    <w:rsid w:val="003929AB"/>
    <w:rPr>
      <w:szCs w:val="24"/>
    </w:rPr>
  </w:style>
  <w:style w:type="character" w:customStyle="1" w:styleId="CommentTextChar">
    <w:name w:val="Comment Text Char"/>
    <w:basedOn w:val="DefaultParagraphFont"/>
    <w:link w:val="CommentText"/>
    <w:rsid w:val="003929AB"/>
    <w:rPr>
      <w:sz w:val="24"/>
      <w:szCs w:val="24"/>
      <w:lang w:val="en-GB"/>
    </w:rPr>
  </w:style>
  <w:style w:type="paragraph" w:styleId="CommentSubject">
    <w:name w:val="annotation subject"/>
    <w:basedOn w:val="CommentText"/>
    <w:next w:val="CommentText"/>
    <w:link w:val="CommentSubjectChar"/>
    <w:rsid w:val="003929AB"/>
    <w:rPr>
      <w:b/>
      <w:bCs/>
      <w:sz w:val="20"/>
      <w:szCs w:val="20"/>
    </w:rPr>
  </w:style>
  <w:style w:type="character" w:customStyle="1" w:styleId="CommentSubjectChar">
    <w:name w:val="Comment Subject Char"/>
    <w:basedOn w:val="CommentTextChar"/>
    <w:link w:val="CommentSubject"/>
    <w:rsid w:val="003929AB"/>
    <w:rPr>
      <w:b/>
      <w:bCs/>
      <w:sz w:val="24"/>
      <w:szCs w:val="24"/>
      <w:lang w:val="en-GB"/>
    </w:rPr>
  </w:style>
  <w:style w:type="paragraph" w:styleId="ListParagraph">
    <w:name w:val="List Paragraph"/>
    <w:basedOn w:val="Normal"/>
    <w:uiPriority w:val="34"/>
    <w:qFormat/>
    <w:rsid w:val="00627A95"/>
    <w:pPr>
      <w:ind w:left="720"/>
      <w:contextualSpacing/>
    </w:pPr>
  </w:style>
  <w:style w:type="table" w:styleId="TableGrid">
    <w:name w:val="Table Grid"/>
    <w:basedOn w:val="TableNormal"/>
    <w:rsid w:val="00C03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D5EA3"/>
    <w:rPr>
      <w:color w:val="808080"/>
      <w:shd w:val="clear" w:color="auto" w:fill="E6E6E6"/>
    </w:rPr>
  </w:style>
  <w:style w:type="paragraph" w:styleId="Revision">
    <w:name w:val="Revision"/>
    <w:hidden/>
    <w:uiPriority w:val="71"/>
    <w:semiHidden/>
    <w:rsid w:val="00DA6ED2"/>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D7273-E52A-4C99-B311-DDA3B6FA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EBE Faculty Policy for the award of URC Research Block Grants: 2004</vt:lpstr>
    </vt:vector>
  </TitlesOfParts>
  <Company>University of Cape Town</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EBE Faculty Policy for the award of URC Research Block Grants: 2004</dc:title>
  <dc:creator>New Windows 98 User</dc:creator>
  <cp:lastModifiedBy>Hans Beushausen</cp:lastModifiedBy>
  <cp:revision>4</cp:revision>
  <cp:lastPrinted>2022-02-14T09:08:00Z</cp:lastPrinted>
  <dcterms:created xsi:type="dcterms:W3CDTF">2023-02-23T07:37:00Z</dcterms:created>
  <dcterms:modified xsi:type="dcterms:W3CDTF">2023-02-23T07:38:00Z</dcterms:modified>
</cp:coreProperties>
</file>